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方正小标宋简体" w:hAnsi="方正小标宋简体" w:eastAsia="方正小标宋简体" w:cs="方正小标宋简体"/>
          <w:b w:val="0"/>
          <w:bCs/>
          <w:sz w:val="44"/>
          <w:szCs w:val="44"/>
          <w:shd w:val="clear" w:fill="FFFFFF"/>
          <w:lang w:val="en-US" w:eastAsia="zh-CN"/>
        </w:rPr>
      </w:pPr>
      <w:r>
        <w:rPr>
          <w:rFonts w:hint="eastAsia" w:ascii="方正小标宋简体" w:hAnsi="方正小标宋简体" w:eastAsia="方正小标宋简体" w:cs="方正小标宋简体"/>
          <w:b w:val="0"/>
          <w:bCs/>
          <w:sz w:val="44"/>
          <w:szCs w:val="44"/>
          <w:shd w:val="clear" w:fill="FFFFFF"/>
          <w:lang w:val="en-US" w:eastAsia="zh-CN"/>
        </w:rPr>
        <w:t>代</w:t>
      </w:r>
      <w:r>
        <w:rPr>
          <w:rFonts w:hint="eastAsia" w:ascii="方正小标宋简体" w:hAnsi="方正小标宋简体" w:eastAsia="方正小标宋简体" w:cs="方正小标宋简体"/>
          <w:b w:val="0"/>
          <w:bCs/>
          <w:sz w:val="44"/>
          <w:szCs w:val="44"/>
          <w:shd w:val="clear" w:fill="FFFFFF"/>
        </w:rPr>
        <w:t>县“十四五”残疾人保障和发展规划</w:t>
      </w:r>
      <w:r>
        <w:rPr>
          <w:rFonts w:hint="eastAsia" w:ascii="方正小标宋简体" w:hAnsi="方正小标宋简体" w:eastAsia="方正小标宋简体" w:cs="方正小标宋简体"/>
          <w:b w:val="0"/>
          <w:bCs/>
          <w:sz w:val="44"/>
          <w:szCs w:val="44"/>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大标宋简体" w:hAnsi="华文宋体" w:eastAsia="方正大标宋简体" w:cs="华文宋体"/>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方正大标宋简体" w:hAnsi="华文宋体" w:eastAsia="方正大标宋简体" w:cs="华文宋体"/>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大标宋简体" w:hAnsi="华文宋体" w:eastAsia="方正大标宋简体" w:cs="华文宋体"/>
          <w:sz w:val="44"/>
          <w:szCs w:val="44"/>
        </w:rPr>
      </w:pPr>
      <w:r>
        <w:rPr>
          <w:rFonts w:hint="eastAsia" w:ascii="方正大标宋简体" w:hAnsi="华文宋体" w:eastAsia="方正大标宋简体" w:cs="华文宋体"/>
          <w:sz w:val="44"/>
          <w:szCs w:val="44"/>
        </w:rPr>
        <w:t>目  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_GB2312" w:hAnsi="华文宋体" w:eastAsia="仿宋_GB2312" w:cs="华文宋体"/>
          <w:sz w:val="28"/>
          <w:szCs w:val="28"/>
          <w:lang w:val="en-US" w:eastAsia="zh-CN"/>
        </w:rPr>
      </w:pPr>
      <w:r>
        <w:rPr>
          <w:rFonts w:hint="eastAsia" w:ascii="黑体" w:hAnsi="黑体" w:eastAsia="黑体" w:cs="华文宋体"/>
          <w:sz w:val="28"/>
          <w:szCs w:val="28"/>
          <w:lang w:eastAsia="zh-CN"/>
        </w:rPr>
        <w:t>一、发展现状</w:t>
      </w:r>
      <w:r>
        <w:rPr>
          <w:rFonts w:hint="eastAsia" w:ascii="仿宋_GB2312" w:hAnsi="华文宋体" w:eastAsia="仿宋_GB2312" w:cs="华文宋体"/>
          <w:sz w:val="28"/>
          <w:szCs w:val="28"/>
        </w:rPr>
        <w:t>………………………………………</w:t>
      </w:r>
      <w:r>
        <w:rPr>
          <w:rFonts w:hint="eastAsia" w:ascii="仿宋_GB2312" w:hAnsi="华文宋体" w:eastAsia="仿宋_GB2312" w:cs="华文宋体"/>
          <w:sz w:val="28"/>
          <w:szCs w:val="28"/>
          <w:lang w:eastAsia="zh-CN"/>
        </w:rPr>
        <w:t>…………</w:t>
      </w:r>
      <w:r>
        <w:rPr>
          <w:rFonts w:hint="eastAsia" w:ascii="仿宋_GB2312" w:hAnsi="华文宋体" w:eastAsia="仿宋_GB2312" w:cs="华文宋体"/>
          <w:sz w:val="28"/>
          <w:szCs w:val="28"/>
        </w:rPr>
        <w:t>………………</w:t>
      </w:r>
      <w:r>
        <w:rPr>
          <w:rFonts w:hint="eastAsia" w:ascii="仿宋_GB2312" w:hAnsi="华文宋体" w:eastAsia="仿宋_GB2312" w:cs="华文宋体"/>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distribute"/>
        <w:textAlignment w:val="auto"/>
        <w:outlineLvl w:val="9"/>
        <w:rPr>
          <w:rFonts w:hint="eastAsia" w:ascii="仿宋_GB2312" w:hAnsi="华文宋体" w:eastAsia="仿宋_GB2312" w:cs="华文宋体"/>
          <w:sz w:val="28"/>
          <w:szCs w:val="28"/>
          <w:lang w:val="en-US" w:eastAsia="zh-CN"/>
        </w:rPr>
      </w:pPr>
      <w:r>
        <w:rPr>
          <w:rFonts w:hint="eastAsia" w:ascii="黑体" w:hAnsi="黑体" w:eastAsia="黑体" w:cs="华文宋体"/>
          <w:sz w:val="28"/>
          <w:szCs w:val="28"/>
          <w:lang w:eastAsia="zh-CN"/>
        </w:rPr>
        <w:t>二、总</w:t>
      </w:r>
      <w:r>
        <w:rPr>
          <w:rFonts w:hint="eastAsia" w:ascii="黑体" w:hAnsi="黑体" w:eastAsia="黑体" w:cs="华文宋体"/>
          <w:sz w:val="28"/>
          <w:szCs w:val="28"/>
        </w:rPr>
        <w:t>体要求</w:t>
      </w:r>
      <w:r>
        <w:rPr>
          <w:rFonts w:hint="eastAsia" w:ascii="仿宋_GB2312" w:hAnsi="华文宋体" w:eastAsia="仿宋_GB2312" w:cs="华文宋体"/>
          <w:sz w:val="28"/>
          <w:szCs w:val="28"/>
        </w:rPr>
        <w:t>………………………………………………</w:t>
      </w:r>
      <w:r>
        <w:rPr>
          <w:rFonts w:hint="eastAsia" w:ascii="仿宋_GB2312" w:hAnsi="华文宋体" w:eastAsia="仿宋_GB2312" w:cs="华文宋体"/>
          <w:sz w:val="28"/>
          <w:szCs w:val="28"/>
          <w:lang w:eastAsia="zh-CN"/>
        </w:rPr>
        <w:t>…………</w:t>
      </w:r>
      <w:r>
        <w:rPr>
          <w:rFonts w:hint="eastAsia" w:ascii="仿宋_GB2312" w:hAnsi="华文宋体" w:eastAsia="仿宋_GB2312" w:cs="华文宋体"/>
          <w:sz w:val="28"/>
          <w:szCs w:val="28"/>
        </w:rPr>
        <w:t>………</w:t>
      </w:r>
      <w:r>
        <w:rPr>
          <w:rFonts w:hint="eastAsia" w:ascii="仿宋_GB2312" w:hAnsi="华文宋体" w:eastAsia="仿宋_GB2312" w:cs="华文宋体"/>
          <w:sz w:val="28"/>
          <w:szCs w:val="28"/>
          <w:lang w:val="en-US" w:eastAsia="zh-CN"/>
        </w:rPr>
        <w:t>2</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00" w:lineRule="exact"/>
        <w:ind w:left="0" w:leftChars="0" w:right="0" w:rightChars="0" w:firstLine="560" w:firstLineChars="200"/>
        <w:jc w:val="distribute"/>
        <w:textAlignment w:val="auto"/>
        <w:outlineLvl w:val="9"/>
        <w:rPr>
          <w:rFonts w:hint="eastAsia" w:ascii="仿宋_GB2312" w:hAnsi="华文宋体" w:eastAsia="仿宋_GB2312" w:cs="华文宋体"/>
          <w:sz w:val="28"/>
          <w:szCs w:val="28"/>
        </w:rPr>
      </w:pPr>
      <w:r>
        <w:rPr>
          <w:rFonts w:hint="eastAsia" w:ascii="仿宋_GB2312" w:hAnsi="华文宋体" w:eastAsia="仿宋_GB2312" w:cs="华文宋体"/>
          <w:sz w:val="28"/>
          <w:szCs w:val="28"/>
        </w:rPr>
        <w:t>指导思想…………………………</w:t>
      </w:r>
      <w:r>
        <w:rPr>
          <w:rFonts w:hint="eastAsia" w:ascii="仿宋_GB2312" w:hAnsi="华文宋体" w:eastAsia="仿宋_GB2312" w:cs="华文宋体"/>
          <w:sz w:val="28"/>
          <w:szCs w:val="28"/>
          <w:lang w:eastAsia="zh-CN"/>
        </w:rPr>
        <w:t>…</w:t>
      </w:r>
      <w:r>
        <w:rPr>
          <w:rFonts w:hint="eastAsia" w:ascii="仿宋_GB2312" w:hAnsi="华文宋体" w:eastAsia="仿宋_GB2312" w:cs="华文宋体"/>
          <w:sz w:val="28"/>
          <w:szCs w:val="28"/>
        </w:rPr>
        <w:t>……………………</w:t>
      </w:r>
      <w:r>
        <w:rPr>
          <w:rFonts w:hint="eastAsia" w:ascii="仿宋_GB2312" w:hAnsi="华文宋体" w:eastAsia="仿宋_GB2312" w:cs="华文宋体"/>
          <w:sz w:val="28"/>
          <w:szCs w:val="28"/>
          <w:lang w:eastAsia="zh-CN"/>
        </w:rPr>
        <w:t>…</w:t>
      </w:r>
      <w:r>
        <w:rPr>
          <w:rFonts w:hint="eastAsia" w:ascii="仿宋_GB2312" w:hAnsi="华文宋体" w:eastAsia="仿宋_GB2312" w:cs="华文宋体"/>
          <w:sz w:val="28"/>
          <w:szCs w:val="28"/>
        </w:rPr>
        <w:t>…2</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00" w:lineRule="exact"/>
        <w:ind w:left="0" w:leftChars="0" w:right="0" w:rightChars="0" w:firstLine="560" w:firstLineChars="200"/>
        <w:jc w:val="distribute"/>
        <w:textAlignment w:val="auto"/>
        <w:outlineLvl w:val="9"/>
        <w:rPr>
          <w:rFonts w:hint="eastAsia" w:ascii="仿宋_GB2312" w:hAnsi="华文宋体" w:eastAsia="仿宋_GB2312" w:cs="华文宋体"/>
          <w:sz w:val="28"/>
          <w:szCs w:val="28"/>
        </w:rPr>
      </w:pPr>
      <w:r>
        <w:rPr>
          <w:rFonts w:hint="eastAsia" w:ascii="仿宋_GB2312" w:hAnsi="华文宋体" w:eastAsia="仿宋_GB2312" w:cs="华文宋体"/>
          <w:sz w:val="28"/>
          <w:szCs w:val="28"/>
        </w:rPr>
        <w:t>基本原则……………………………</w:t>
      </w:r>
      <w:r>
        <w:rPr>
          <w:rFonts w:hint="eastAsia" w:ascii="仿宋_GB2312" w:hAnsi="华文宋体" w:eastAsia="仿宋_GB2312" w:cs="华文宋体"/>
          <w:sz w:val="28"/>
          <w:szCs w:val="28"/>
          <w:lang w:eastAsia="zh-CN"/>
        </w:rPr>
        <w:t>…</w:t>
      </w:r>
      <w:r>
        <w:rPr>
          <w:rFonts w:hint="eastAsia" w:ascii="仿宋_GB2312" w:hAnsi="华文宋体" w:eastAsia="仿宋_GB2312" w:cs="华文宋体"/>
          <w:sz w:val="28"/>
          <w:szCs w:val="28"/>
        </w:rPr>
        <w:t>…………………</w:t>
      </w:r>
      <w:r>
        <w:rPr>
          <w:rFonts w:hint="eastAsia" w:ascii="仿宋_GB2312" w:hAnsi="华文宋体" w:eastAsia="仿宋_GB2312" w:cs="华文宋体"/>
          <w:sz w:val="28"/>
          <w:szCs w:val="28"/>
          <w:lang w:eastAsia="zh-CN"/>
        </w:rPr>
        <w:t>…</w:t>
      </w:r>
      <w:r>
        <w:rPr>
          <w:rFonts w:hint="eastAsia" w:ascii="仿宋_GB2312" w:hAnsi="华文宋体" w:eastAsia="仿宋_GB2312" w:cs="华文宋体"/>
          <w:sz w:val="28"/>
          <w:szCs w:val="28"/>
        </w:rPr>
        <w:t>…</w:t>
      </w:r>
      <w:r>
        <w:rPr>
          <w:rFonts w:hint="eastAsia" w:ascii="仿宋_GB2312" w:hAnsi="华文宋体" w:eastAsia="仿宋_GB2312" w:cs="华文宋体"/>
          <w:sz w:val="28"/>
          <w:szCs w:val="28"/>
          <w:lang w:val="en-US" w:eastAsia="zh-CN"/>
        </w:rPr>
        <w:t>3</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00" w:lineRule="exact"/>
        <w:ind w:left="0" w:leftChars="0" w:right="0" w:rightChars="0" w:firstLine="560" w:firstLineChars="200"/>
        <w:jc w:val="distribute"/>
        <w:textAlignment w:val="auto"/>
        <w:outlineLvl w:val="9"/>
        <w:rPr>
          <w:rFonts w:hint="eastAsia" w:ascii="仿宋_GB2312" w:hAnsi="华文宋体" w:eastAsia="仿宋_GB2312" w:cs="华文宋体"/>
          <w:sz w:val="28"/>
          <w:szCs w:val="28"/>
        </w:rPr>
      </w:pPr>
      <w:r>
        <w:rPr>
          <w:rFonts w:hint="eastAsia" w:ascii="仿宋_GB2312" w:hAnsi="华文宋体" w:eastAsia="仿宋_GB2312" w:cs="华文宋体"/>
          <w:sz w:val="28"/>
          <w:szCs w:val="28"/>
        </w:rPr>
        <w:t>主要目标………………………………</w:t>
      </w:r>
      <w:r>
        <w:rPr>
          <w:rFonts w:hint="eastAsia" w:ascii="仿宋_GB2312" w:hAnsi="华文宋体" w:eastAsia="仿宋_GB2312" w:cs="华文宋体"/>
          <w:sz w:val="28"/>
          <w:szCs w:val="28"/>
          <w:lang w:eastAsia="zh-CN"/>
        </w:rPr>
        <w:t>…</w:t>
      </w:r>
      <w:r>
        <w:rPr>
          <w:rFonts w:hint="eastAsia" w:ascii="仿宋_GB2312" w:hAnsi="华文宋体" w:eastAsia="仿宋_GB2312" w:cs="华文宋体"/>
          <w:sz w:val="28"/>
          <w:szCs w:val="28"/>
        </w:rPr>
        <w:t>………………</w:t>
      </w:r>
      <w:r>
        <w:rPr>
          <w:rFonts w:hint="eastAsia" w:ascii="仿宋_GB2312" w:hAnsi="华文宋体" w:eastAsia="仿宋_GB2312" w:cs="华文宋体"/>
          <w:sz w:val="28"/>
          <w:szCs w:val="28"/>
          <w:lang w:eastAsia="zh-CN"/>
        </w:rPr>
        <w:t>…</w:t>
      </w:r>
      <w:r>
        <w:rPr>
          <w:rFonts w:hint="eastAsia" w:ascii="仿宋_GB2312" w:hAnsi="华文宋体" w:eastAsia="仿宋_GB2312" w:cs="华文宋体"/>
          <w:sz w:val="28"/>
          <w:szCs w:val="28"/>
        </w:rPr>
        <w:t>…</w:t>
      </w:r>
      <w:r>
        <w:rPr>
          <w:rFonts w:hint="eastAsia" w:ascii="仿宋_GB2312" w:hAnsi="华文宋体" w:eastAsia="仿宋_GB2312" w:cs="华文宋体"/>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distribute"/>
        <w:textAlignment w:val="auto"/>
        <w:outlineLvl w:val="9"/>
        <w:rPr>
          <w:rFonts w:hint="eastAsia" w:ascii="仿宋_GB2312" w:hAnsi="华文宋体" w:eastAsia="仿宋_GB2312" w:cs="华文宋体"/>
          <w:sz w:val="28"/>
          <w:szCs w:val="28"/>
          <w:lang w:val="en-US" w:eastAsia="zh-CN"/>
        </w:rPr>
      </w:pPr>
      <w:r>
        <w:rPr>
          <w:rFonts w:hint="eastAsia" w:ascii="黑体" w:hAnsi="黑体" w:eastAsia="黑体" w:cs="华文宋体"/>
          <w:sz w:val="28"/>
          <w:szCs w:val="28"/>
          <w:lang w:eastAsia="zh-CN"/>
        </w:rPr>
        <w:t>三</w:t>
      </w:r>
      <w:r>
        <w:rPr>
          <w:rFonts w:hint="eastAsia" w:ascii="黑体" w:hAnsi="黑体" w:eastAsia="黑体" w:cs="华文宋体"/>
          <w:sz w:val="28"/>
          <w:szCs w:val="28"/>
        </w:rPr>
        <w:t>、主要任务</w:t>
      </w:r>
      <w:r>
        <w:rPr>
          <w:rFonts w:hint="eastAsia" w:ascii="仿宋_GB2312" w:hAnsi="华文宋体" w:eastAsia="仿宋_GB2312" w:cs="华文宋体"/>
          <w:sz w:val="28"/>
          <w:szCs w:val="28"/>
        </w:rPr>
        <w:t>……………………………………………………</w:t>
      </w:r>
      <w:r>
        <w:rPr>
          <w:rFonts w:hint="eastAsia" w:ascii="仿宋_GB2312" w:hAnsi="华文宋体" w:eastAsia="仿宋_GB2312" w:cs="华文宋体"/>
          <w:sz w:val="28"/>
          <w:szCs w:val="28"/>
          <w:lang w:eastAsia="zh-CN"/>
        </w:rPr>
        <w:t>…………</w:t>
      </w:r>
      <w:r>
        <w:rPr>
          <w:rFonts w:hint="eastAsia" w:ascii="仿宋_GB2312" w:hAnsi="华文宋体" w:eastAsia="仿宋_GB2312" w:cs="华文宋体"/>
          <w:sz w:val="28"/>
          <w:szCs w:val="28"/>
        </w:rPr>
        <w:t>…</w:t>
      </w:r>
      <w:r>
        <w:rPr>
          <w:rFonts w:hint="eastAsia" w:ascii="仿宋_GB2312" w:hAnsi="华文宋体" w:eastAsia="仿宋_GB2312" w:cs="华文宋体"/>
          <w:sz w:val="28"/>
          <w:szCs w:val="28"/>
          <w:lang w:val="en-US" w:eastAsia="zh-CN"/>
        </w:rPr>
        <w:t>5</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0" w:leftChars="0" w:right="0" w:rightChars="0" w:firstLine="560" w:firstLineChars="200"/>
        <w:jc w:val="distribute"/>
        <w:textAlignment w:val="auto"/>
        <w:outlineLvl w:val="9"/>
        <w:rPr>
          <w:rFonts w:hint="eastAsia" w:ascii="仿宋_GB2312" w:hAnsi="华文宋体" w:eastAsia="仿宋_GB2312" w:cs="华文宋体"/>
          <w:sz w:val="28"/>
          <w:szCs w:val="28"/>
        </w:rPr>
      </w:pPr>
      <w:r>
        <w:rPr>
          <w:rFonts w:hint="eastAsia" w:ascii="仿宋_GB2312" w:hAnsi="华文宋体" w:eastAsia="仿宋_GB2312" w:cs="华文宋体"/>
          <w:sz w:val="28"/>
          <w:szCs w:val="28"/>
        </w:rPr>
        <w:t>巩固拓展残疾人脱贫攻坚成果同乡村振兴有效衔接…</w:t>
      </w:r>
      <w:r>
        <w:rPr>
          <w:rFonts w:hint="eastAsia" w:ascii="仿宋_GB2312" w:hAnsi="华文宋体" w:eastAsia="仿宋_GB2312" w:cs="华文宋体"/>
          <w:sz w:val="28"/>
          <w:szCs w:val="28"/>
          <w:lang w:eastAsia="zh-CN"/>
        </w:rPr>
        <w:t>……</w:t>
      </w:r>
      <w:r>
        <w:rPr>
          <w:rFonts w:hint="eastAsia" w:ascii="仿宋_GB2312" w:hAnsi="华文宋体" w:eastAsia="仿宋_GB2312" w:cs="华文宋体"/>
          <w:sz w:val="28"/>
          <w:szCs w:val="28"/>
          <w:lang w:val="en-US" w:eastAsia="zh-CN"/>
        </w:rPr>
        <w:t>5</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0" w:leftChars="0" w:right="0" w:rightChars="0" w:firstLine="560" w:firstLineChars="200"/>
        <w:jc w:val="distribute"/>
        <w:textAlignment w:val="auto"/>
        <w:outlineLvl w:val="9"/>
        <w:rPr>
          <w:rFonts w:hint="eastAsia" w:ascii="仿宋_GB2312" w:hAnsi="华文宋体" w:eastAsia="仿宋_GB2312" w:cs="华文宋体"/>
          <w:sz w:val="28"/>
          <w:szCs w:val="28"/>
        </w:rPr>
      </w:pPr>
      <w:r>
        <w:rPr>
          <w:rFonts w:hint="eastAsia" w:ascii="仿宋_GB2312" w:hAnsi="华文宋体" w:eastAsia="仿宋_GB2312" w:cs="华文宋体"/>
          <w:sz w:val="28"/>
          <w:szCs w:val="28"/>
        </w:rPr>
        <w:t>完善残疾人民生保障体系，筑牢残疾人社会保障网底…</w:t>
      </w:r>
      <w:r>
        <w:rPr>
          <w:rFonts w:hint="eastAsia" w:ascii="仿宋_GB2312" w:hAnsi="华文宋体" w:eastAsia="仿宋_GB2312" w:cs="华文宋体"/>
          <w:sz w:val="28"/>
          <w:szCs w:val="28"/>
          <w:lang w:eastAsia="zh-CN"/>
        </w:rPr>
        <w:t>……</w:t>
      </w:r>
      <w:r>
        <w:rPr>
          <w:rFonts w:hint="eastAsia" w:ascii="仿宋_GB2312" w:hAnsi="华文宋体" w:eastAsia="仿宋_GB2312" w:cs="华文宋体"/>
          <w:sz w:val="28"/>
          <w:szCs w:val="28"/>
          <w:lang w:val="en-US" w:eastAsia="zh-CN"/>
        </w:rPr>
        <w:t>6</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0" w:leftChars="0" w:right="0" w:rightChars="0" w:firstLine="560" w:firstLineChars="200"/>
        <w:jc w:val="distribute"/>
        <w:textAlignment w:val="auto"/>
        <w:outlineLvl w:val="9"/>
        <w:rPr>
          <w:rFonts w:hint="eastAsia" w:ascii="仿宋_GB2312" w:hAnsi="华文宋体" w:eastAsia="仿宋_GB2312" w:cs="华文宋体"/>
          <w:sz w:val="28"/>
          <w:szCs w:val="28"/>
        </w:rPr>
      </w:pPr>
      <w:r>
        <w:rPr>
          <w:rFonts w:hint="eastAsia" w:ascii="仿宋_GB2312" w:hAnsi="华文宋体" w:eastAsia="仿宋_GB2312" w:cs="华文宋体"/>
          <w:sz w:val="28"/>
          <w:szCs w:val="28"/>
        </w:rPr>
        <w:t>完善残疾人就业保障政策，扶持残疾人多形式就业……</w:t>
      </w:r>
      <w:r>
        <w:rPr>
          <w:rFonts w:hint="eastAsia" w:ascii="仿宋_GB2312" w:hAnsi="华文宋体" w:eastAsia="仿宋_GB2312" w:cs="华文宋体"/>
          <w:sz w:val="28"/>
          <w:szCs w:val="28"/>
          <w:lang w:eastAsia="zh-CN"/>
        </w:rPr>
        <w:t>……</w:t>
      </w:r>
      <w:r>
        <w:rPr>
          <w:rFonts w:hint="eastAsia" w:ascii="仿宋_GB2312" w:hAnsi="华文宋体" w:eastAsia="仿宋_GB2312" w:cs="华文宋体"/>
          <w:sz w:val="28"/>
          <w:szCs w:val="28"/>
        </w:rPr>
        <w:t>9</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0" w:leftChars="0" w:right="0" w:rightChars="0" w:firstLine="560" w:firstLineChars="200"/>
        <w:jc w:val="distribute"/>
        <w:textAlignment w:val="auto"/>
        <w:outlineLvl w:val="9"/>
        <w:rPr>
          <w:rFonts w:hint="eastAsia" w:ascii="仿宋_GB2312" w:hAnsi="华文宋体" w:eastAsia="仿宋_GB2312" w:cs="华文宋体"/>
          <w:sz w:val="28"/>
          <w:szCs w:val="28"/>
        </w:rPr>
      </w:pPr>
      <w:r>
        <w:rPr>
          <w:rFonts w:hint="eastAsia" w:ascii="仿宋_GB2312" w:hAnsi="华文宋体" w:eastAsia="仿宋_GB2312" w:cs="华文宋体"/>
          <w:sz w:val="28"/>
          <w:szCs w:val="28"/>
        </w:rPr>
        <w:t>健全残疾人关爱服务体系，提升残疾人公共服务质量…</w:t>
      </w:r>
      <w:r>
        <w:rPr>
          <w:rFonts w:hint="eastAsia" w:ascii="仿宋_GB2312" w:hAnsi="华文宋体" w:eastAsia="仿宋_GB2312" w:cs="华文宋体"/>
          <w:sz w:val="28"/>
          <w:szCs w:val="28"/>
          <w:lang w:eastAsia="zh-CN"/>
        </w:rPr>
        <w:t>…</w:t>
      </w:r>
      <w:r>
        <w:rPr>
          <w:rFonts w:hint="eastAsia" w:ascii="仿宋_GB2312" w:hAnsi="华文宋体" w:eastAsia="仿宋_GB2312" w:cs="华文宋体"/>
          <w:sz w:val="28"/>
          <w:szCs w:val="28"/>
        </w:rPr>
        <w:t>1</w:t>
      </w:r>
      <w:r>
        <w:rPr>
          <w:rFonts w:hint="eastAsia" w:ascii="仿宋_GB2312" w:hAnsi="华文宋体" w:eastAsia="仿宋_GB2312" w:cs="华文宋体"/>
          <w:sz w:val="28"/>
          <w:szCs w:val="28"/>
          <w:lang w:val="en-US" w:eastAsia="zh-CN"/>
        </w:rPr>
        <w:t>3</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0" w:leftChars="0" w:right="0" w:rightChars="0" w:firstLine="560" w:firstLineChars="200"/>
        <w:jc w:val="distribute"/>
        <w:textAlignment w:val="auto"/>
        <w:outlineLvl w:val="9"/>
        <w:rPr>
          <w:rFonts w:hint="eastAsia" w:ascii="仿宋_GB2312" w:hAnsi="华文宋体" w:eastAsia="仿宋_GB2312" w:cs="华文宋体"/>
          <w:sz w:val="28"/>
          <w:szCs w:val="28"/>
        </w:rPr>
      </w:pPr>
      <w:r>
        <w:rPr>
          <w:rFonts w:hint="eastAsia" w:ascii="仿宋_GB2312" w:hAnsi="华文宋体" w:eastAsia="仿宋_GB2312" w:cs="华文宋体"/>
          <w:sz w:val="28"/>
          <w:szCs w:val="28"/>
        </w:rPr>
        <w:t>保障残疾人合法权益，为残疾人提供便利化条件………</w:t>
      </w:r>
      <w:r>
        <w:rPr>
          <w:rFonts w:hint="eastAsia" w:ascii="仿宋_GB2312" w:hAnsi="华文宋体" w:eastAsia="仿宋_GB2312" w:cs="华文宋体"/>
          <w:sz w:val="28"/>
          <w:szCs w:val="28"/>
          <w:lang w:eastAsia="zh-CN"/>
        </w:rPr>
        <w:t>…</w:t>
      </w:r>
      <w:r>
        <w:rPr>
          <w:rFonts w:hint="eastAsia" w:ascii="仿宋_GB2312" w:hAnsi="华文宋体" w:eastAsia="仿宋_GB2312" w:cs="华文宋体"/>
          <w:sz w:val="28"/>
          <w:szCs w:val="28"/>
        </w:rPr>
        <w:t>19</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0" w:leftChars="0" w:right="0" w:rightChars="0" w:firstLine="536" w:firstLineChars="200"/>
        <w:jc w:val="distribute"/>
        <w:textAlignment w:val="auto"/>
        <w:outlineLvl w:val="9"/>
        <w:rPr>
          <w:rFonts w:hint="eastAsia" w:ascii="仿宋_GB2312" w:hAnsi="华文宋体" w:eastAsia="仿宋_GB2312" w:cs="华文宋体"/>
          <w:sz w:val="28"/>
          <w:szCs w:val="28"/>
        </w:rPr>
      </w:pPr>
      <w:r>
        <w:rPr>
          <w:rFonts w:hint="eastAsia" w:ascii="仿宋_GB2312" w:hAnsi="华文宋体" w:eastAsia="仿宋_GB2312" w:cs="华文宋体"/>
          <w:spacing w:val="-6"/>
          <w:sz w:val="28"/>
          <w:szCs w:val="28"/>
        </w:rPr>
        <w:t>加强基础设施和信息化建设，促进残疾人事业高质量发</w:t>
      </w:r>
      <w:r>
        <w:rPr>
          <w:rFonts w:hint="eastAsia" w:ascii="仿宋_GB2312" w:hAnsi="华文宋体" w:eastAsia="仿宋_GB2312" w:cs="华文宋体"/>
          <w:spacing w:val="-6"/>
          <w:sz w:val="28"/>
          <w:szCs w:val="28"/>
          <w:lang w:eastAsia="zh-CN"/>
        </w:rPr>
        <w:t>展</w:t>
      </w:r>
      <w:r>
        <w:rPr>
          <w:rFonts w:hint="eastAsia" w:ascii="仿宋_GB2312" w:hAnsi="华文宋体" w:eastAsia="仿宋_GB2312" w:cs="华文宋体"/>
          <w:sz w:val="28"/>
          <w:szCs w:val="28"/>
          <w:lang w:eastAsia="zh-CN"/>
        </w:rPr>
        <w:t>…</w:t>
      </w:r>
      <w:r>
        <w:rPr>
          <w:rFonts w:hint="eastAsia" w:ascii="仿宋_GB2312" w:hAnsi="华文宋体" w:eastAsia="仿宋_GB2312" w:cs="华文宋体"/>
          <w:sz w:val="28"/>
          <w:szCs w:val="28"/>
          <w:lang w:val="en-US" w:eastAsia="zh-CN"/>
        </w:rPr>
        <w:t>22</w:t>
      </w:r>
      <w:r>
        <w:rPr>
          <w:rFonts w:hint="eastAsia" w:ascii="仿宋_GB2312" w:hAnsi="华文宋体" w:eastAsia="仿宋_GB2312" w:cs="华文宋体"/>
          <w:sz w:val="28"/>
          <w:szCs w:val="28"/>
        </w:rPr>
        <w:t xml:space="preserve"> </w:t>
      </w:r>
      <w:r>
        <w:rPr>
          <w:rFonts w:hint="eastAsia" w:ascii="仿宋_GB2312" w:hAnsi="华文宋体" w:eastAsia="仿宋_GB2312" w:cs="华文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distribute"/>
        <w:textAlignment w:val="auto"/>
        <w:outlineLvl w:val="9"/>
        <w:rPr>
          <w:rFonts w:hint="eastAsia" w:ascii="仿宋_GB2312" w:hAnsi="黑体" w:eastAsia="仿宋_GB2312" w:cs="华文宋体"/>
          <w:sz w:val="28"/>
          <w:szCs w:val="28"/>
        </w:rPr>
      </w:pPr>
      <w:r>
        <w:rPr>
          <w:rFonts w:hint="eastAsia" w:ascii="黑体" w:hAnsi="黑体" w:eastAsia="黑体" w:cs="华文宋体"/>
          <w:sz w:val="28"/>
          <w:szCs w:val="28"/>
          <w:lang w:eastAsia="zh-CN"/>
        </w:rPr>
        <w:t>四</w:t>
      </w:r>
      <w:r>
        <w:rPr>
          <w:rFonts w:hint="eastAsia" w:ascii="黑体" w:hAnsi="黑体" w:eastAsia="黑体" w:cs="华文宋体"/>
          <w:sz w:val="28"/>
          <w:szCs w:val="28"/>
        </w:rPr>
        <w:t>、保障措施</w:t>
      </w:r>
      <w:r>
        <w:rPr>
          <w:rFonts w:hint="eastAsia" w:ascii="仿宋_GB2312" w:hAnsi="黑体" w:eastAsia="仿宋_GB2312" w:cs="华文宋体"/>
          <w:sz w:val="28"/>
          <w:szCs w:val="28"/>
        </w:rPr>
        <w:t>……………………………………………………………</w:t>
      </w:r>
      <w:r>
        <w:rPr>
          <w:rFonts w:hint="eastAsia" w:ascii="仿宋_GB2312" w:hAnsi="黑体" w:eastAsia="仿宋_GB2312" w:cs="华文宋体"/>
          <w:sz w:val="28"/>
          <w:szCs w:val="28"/>
          <w:lang w:eastAsia="zh-CN"/>
        </w:rPr>
        <w:t>…</w:t>
      </w:r>
      <w:r>
        <w:rPr>
          <w:rFonts w:hint="eastAsia" w:ascii="仿宋_GB2312" w:hAnsi="黑体" w:eastAsia="仿宋_GB2312" w:cs="华文宋体"/>
          <w:sz w:val="28"/>
          <w:szCs w:val="28"/>
        </w:rPr>
        <w:t>23</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560"/>
        <w:jc w:val="distribute"/>
        <w:textAlignment w:val="auto"/>
        <w:outlineLvl w:val="9"/>
        <w:rPr>
          <w:rFonts w:hint="eastAsia" w:ascii="仿宋_GB2312" w:hAnsi="华文宋体" w:eastAsia="仿宋_GB2312" w:cs="华文宋体"/>
          <w:sz w:val="28"/>
          <w:szCs w:val="28"/>
          <w:lang w:val="en-US" w:eastAsia="zh-CN"/>
        </w:rPr>
      </w:pPr>
      <w:r>
        <w:rPr>
          <w:rFonts w:hint="eastAsia" w:ascii="仿宋_GB2312" w:hAnsi="华文宋体" w:eastAsia="仿宋_GB2312" w:cs="华文宋体"/>
          <w:sz w:val="28"/>
          <w:szCs w:val="28"/>
          <w:lang w:val="en-US" w:eastAsia="zh-CN"/>
        </w:rPr>
        <w:t>（一）强化残疾人事业领导体制</w:t>
      </w:r>
      <w:r>
        <w:rPr>
          <w:rFonts w:hint="eastAsia" w:ascii="仿宋_GB2312" w:hAnsi="华文宋体" w:eastAsia="仿宋_GB2312" w:cs="华文宋体"/>
          <w:sz w:val="28"/>
          <w:szCs w:val="28"/>
        </w:rPr>
        <w:t>………………………………</w:t>
      </w:r>
      <w:r>
        <w:rPr>
          <w:rFonts w:hint="eastAsia" w:ascii="仿宋_GB2312" w:hAnsi="华文宋体" w:eastAsia="仿宋_GB2312" w:cs="华文宋体"/>
          <w:sz w:val="28"/>
          <w:szCs w:val="28"/>
          <w:lang w:eastAsia="zh-CN"/>
        </w:rPr>
        <w:t>…</w:t>
      </w:r>
      <w:r>
        <w:rPr>
          <w:rFonts w:hint="eastAsia" w:ascii="仿宋_GB2312" w:hAnsi="黑体" w:eastAsia="仿宋_GB2312" w:cs="华文宋体"/>
          <w:sz w:val="28"/>
          <w:szCs w:val="28"/>
        </w:rPr>
        <w:t>…</w:t>
      </w:r>
      <w:r>
        <w:rPr>
          <w:rFonts w:hint="eastAsia" w:ascii="仿宋_GB2312" w:hAnsi="华文宋体" w:eastAsia="仿宋_GB2312" w:cs="华文宋体"/>
          <w:sz w:val="28"/>
          <w:szCs w:val="28"/>
          <w:lang w:val="en-US" w:eastAsia="zh-CN"/>
        </w:rPr>
        <w:t>23</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560"/>
        <w:jc w:val="distribute"/>
        <w:textAlignment w:val="auto"/>
        <w:outlineLvl w:val="9"/>
        <w:rPr>
          <w:rFonts w:hint="eastAsia" w:ascii="仿宋_GB2312" w:hAnsi="华文宋体" w:eastAsia="仿宋_GB2312" w:cs="华文宋体"/>
          <w:sz w:val="28"/>
          <w:szCs w:val="28"/>
          <w:lang w:val="en-US" w:eastAsia="zh-CN"/>
        </w:rPr>
      </w:pPr>
      <w:r>
        <w:rPr>
          <w:rFonts w:hint="eastAsia" w:ascii="仿宋_GB2312" w:hAnsi="华文宋体" w:eastAsia="仿宋_GB2312" w:cs="华文宋体"/>
          <w:sz w:val="28"/>
          <w:szCs w:val="28"/>
          <w:lang w:val="en-US" w:eastAsia="zh-CN"/>
        </w:rPr>
        <w:t>（二）健全多元化投入格局</w:t>
      </w:r>
      <w:r>
        <w:rPr>
          <w:rFonts w:hint="eastAsia" w:ascii="仿宋_GB2312" w:hAnsi="华文宋体" w:eastAsia="仿宋_GB2312" w:cs="华文宋体"/>
          <w:sz w:val="28"/>
          <w:szCs w:val="28"/>
        </w:rPr>
        <w:t>……………………………………</w:t>
      </w:r>
      <w:r>
        <w:rPr>
          <w:rFonts w:hint="eastAsia" w:ascii="仿宋_GB2312" w:hAnsi="华文宋体" w:eastAsia="仿宋_GB2312" w:cs="华文宋体"/>
          <w:sz w:val="28"/>
          <w:szCs w:val="28"/>
          <w:lang w:eastAsia="zh-CN"/>
        </w:rPr>
        <w:t>…</w:t>
      </w:r>
      <w:r>
        <w:rPr>
          <w:rFonts w:hint="eastAsia" w:ascii="仿宋_GB2312" w:hAnsi="黑体" w:eastAsia="仿宋_GB2312" w:cs="华文宋体"/>
          <w:sz w:val="28"/>
          <w:szCs w:val="28"/>
        </w:rPr>
        <w:t>…</w:t>
      </w:r>
      <w:r>
        <w:rPr>
          <w:rFonts w:hint="eastAsia" w:ascii="仿宋_GB2312" w:hAnsi="华文宋体" w:eastAsia="仿宋_GB2312" w:cs="华文宋体"/>
          <w:sz w:val="28"/>
          <w:szCs w:val="28"/>
          <w:lang w:val="en-US" w:eastAsia="zh-CN"/>
        </w:rPr>
        <w:t>23</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560"/>
        <w:jc w:val="distribute"/>
        <w:textAlignment w:val="auto"/>
        <w:outlineLvl w:val="9"/>
        <w:rPr>
          <w:rFonts w:hint="default" w:ascii="仿宋_GB2312" w:hAnsi="华文宋体" w:eastAsia="仿宋_GB2312" w:cs="华文宋体"/>
          <w:sz w:val="28"/>
          <w:szCs w:val="28"/>
          <w:lang w:val="en-US" w:eastAsia="zh-CN"/>
        </w:rPr>
      </w:pPr>
      <w:r>
        <w:rPr>
          <w:rFonts w:hint="eastAsia" w:ascii="仿宋_GB2312" w:hAnsi="华文宋体" w:eastAsia="仿宋_GB2312" w:cs="华文宋体"/>
          <w:sz w:val="28"/>
          <w:szCs w:val="28"/>
          <w:lang w:val="en-US" w:eastAsia="zh-CN"/>
        </w:rPr>
        <w:t>（三）加强残疾人事业人才培养</w:t>
      </w:r>
      <w:r>
        <w:rPr>
          <w:rFonts w:hint="eastAsia" w:ascii="仿宋_GB2312" w:hAnsi="华文宋体" w:eastAsia="仿宋_GB2312" w:cs="华文宋体"/>
          <w:sz w:val="28"/>
          <w:szCs w:val="28"/>
        </w:rPr>
        <w:t>………………………………</w:t>
      </w:r>
      <w:r>
        <w:rPr>
          <w:rFonts w:hint="eastAsia" w:ascii="仿宋_GB2312" w:hAnsi="华文宋体" w:eastAsia="仿宋_GB2312" w:cs="华文宋体"/>
          <w:sz w:val="28"/>
          <w:szCs w:val="28"/>
          <w:lang w:eastAsia="zh-CN"/>
        </w:rPr>
        <w:t>…</w:t>
      </w:r>
      <w:r>
        <w:rPr>
          <w:rFonts w:hint="eastAsia" w:ascii="仿宋_GB2312" w:hAnsi="黑体" w:eastAsia="仿宋_GB2312" w:cs="华文宋体"/>
          <w:sz w:val="28"/>
          <w:szCs w:val="28"/>
        </w:rPr>
        <w:t>…</w:t>
      </w:r>
      <w:r>
        <w:rPr>
          <w:rFonts w:hint="eastAsia" w:ascii="仿宋_GB2312" w:hAnsi="华文宋体" w:eastAsia="仿宋_GB2312" w:cs="华文宋体"/>
          <w:sz w:val="28"/>
          <w:szCs w:val="28"/>
          <w:lang w:val="en-US" w:eastAsia="zh-CN"/>
        </w:rPr>
        <w:t>24</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right="0" w:rightChars="0" w:firstLine="560"/>
        <w:jc w:val="distribute"/>
        <w:textAlignment w:val="auto"/>
        <w:outlineLvl w:val="9"/>
        <w:rPr>
          <w:rFonts w:hint="eastAsia" w:ascii="仿宋_GB2312" w:hAnsi="华文宋体" w:eastAsia="仿宋_GB2312" w:cs="华文宋体"/>
          <w:sz w:val="28"/>
          <w:szCs w:val="28"/>
          <w:lang w:val="en-US" w:eastAsia="zh-CN"/>
        </w:rPr>
      </w:pPr>
      <w:r>
        <w:rPr>
          <w:rFonts w:hint="eastAsia" w:ascii="仿宋_GB2312" w:hAnsi="华文宋体" w:eastAsia="仿宋_GB2312" w:cs="华文宋体"/>
          <w:sz w:val="28"/>
          <w:szCs w:val="28"/>
          <w:lang w:val="en-US" w:eastAsia="zh-CN"/>
        </w:rPr>
        <w:t>（四）提升基层为残疾人服务能力</w:t>
      </w:r>
      <w:r>
        <w:rPr>
          <w:rFonts w:hint="eastAsia" w:ascii="仿宋_GB2312" w:hAnsi="华文宋体" w:eastAsia="仿宋_GB2312" w:cs="华文宋体"/>
          <w:sz w:val="28"/>
          <w:szCs w:val="28"/>
        </w:rPr>
        <w:t>…………………………</w:t>
      </w:r>
      <w:r>
        <w:rPr>
          <w:rFonts w:hint="eastAsia" w:ascii="仿宋_GB2312" w:hAnsi="黑体" w:eastAsia="仿宋_GB2312" w:cs="华文宋体"/>
          <w:sz w:val="28"/>
          <w:szCs w:val="28"/>
        </w:rPr>
        <w:t>…</w:t>
      </w:r>
      <w:r>
        <w:rPr>
          <w:rFonts w:hint="eastAsia" w:ascii="仿宋_GB2312" w:hAnsi="黑体" w:eastAsia="仿宋_GB2312" w:cs="华文宋体"/>
          <w:sz w:val="28"/>
          <w:szCs w:val="28"/>
          <w:lang w:eastAsia="zh-CN"/>
        </w:rPr>
        <w:t>…</w:t>
      </w:r>
      <w:r>
        <w:rPr>
          <w:rFonts w:hint="eastAsia" w:ascii="仿宋_GB2312" w:hAnsi="华文宋体" w:eastAsia="仿宋_GB2312" w:cs="华文宋体"/>
          <w:sz w:val="28"/>
          <w:szCs w:val="28"/>
        </w:rPr>
        <w:t>…</w:t>
      </w:r>
      <w:r>
        <w:rPr>
          <w:rFonts w:hint="eastAsia" w:ascii="仿宋_GB2312" w:hAnsi="华文宋体" w:eastAsia="仿宋_GB2312" w:cs="华文宋体"/>
          <w:sz w:val="28"/>
          <w:szCs w:val="28"/>
          <w:lang w:val="en-US" w:eastAsia="zh-CN"/>
        </w:rPr>
        <w:t>24</w:t>
      </w:r>
    </w:p>
    <w:p>
      <w:pPr>
        <w:keepNext w:val="0"/>
        <w:keepLines w:val="0"/>
        <w:pageBreakBefore w:val="0"/>
        <w:widowControl w:val="0"/>
        <w:numPr>
          <w:ilvl w:val="0"/>
          <w:numId w:val="0"/>
        </w:numPr>
        <w:tabs>
          <w:tab w:val="left" w:pos="7980"/>
        </w:tabs>
        <w:kinsoku/>
        <w:wordWrap/>
        <w:overflowPunct/>
        <w:topLinePunct w:val="0"/>
        <w:autoSpaceDE/>
        <w:autoSpaceDN/>
        <w:bidi w:val="0"/>
        <w:adjustRightInd/>
        <w:snapToGrid/>
        <w:spacing w:beforeAutospacing="0" w:afterAutospacing="0" w:line="500" w:lineRule="exact"/>
        <w:ind w:left="0" w:leftChars="0" w:right="0" w:rightChars="0" w:firstLine="560"/>
        <w:jc w:val="distribute"/>
        <w:textAlignment w:val="auto"/>
        <w:outlineLvl w:val="9"/>
        <w:rPr>
          <w:rFonts w:hint="default" w:ascii="仿宋_GB2312" w:hAnsi="华文宋体" w:eastAsia="仿宋_GB2312" w:cs="华文宋体"/>
          <w:sz w:val="28"/>
          <w:szCs w:val="28"/>
          <w:lang w:val="en-US" w:eastAsia="zh-CN"/>
        </w:rPr>
      </w:pPr>
      <w:r>
        <w:rPr>
          <w:rFonts w:hint="eastAsia" w:ascii="仿宋_GB2312" w:hAnsi="华文宋体" w:eastAsia="仿宋_GB2312" w:cs="华文宋体"/>
          <w:sz w:val="28"/>
          <w:szCs w:val="28"/>
          <w:lang w:val="en-US" w:eastAsia="zh-CN"/>
        </w:rPr>
        <w:t>（五）充分发挥残疾人组织桥梁纽带作用</w:t>
      </w:r>
      <w:r>
        <w:rPr>
          <w:rFonts w:hint="eastAsia" w:ascii="仿宋_GB2312" w:hAnsi="华文宋体" w:eastAsia="仿宋_GB2312" w:cs="华文宋体"/>
          <w:sz w:val="28"/>
          <w:szCs w:val="28"/>
        </w:rPr>
        <w:t>……………</w:t>
      </w:r>
      <w:r>
        <w:rPr>
          <w:rFonts w:hint="eastAsia" w:ascii="仿宋_GB2312" w:hAnsi="黑体" w:eastAsia="仿宋_GB2312" w:cs="华文宋体"/>
          <w:sz w:val="28"/>
          <w:szCs w:val="28"/>
        </w:rPr>
        <w:t>…</w:t>
      </w:r>
      <w:r>
        <w:rPr>
          <w:rFonts w:hint="eastAsia" w:ascii="仿宋_GB2312" w:hAnsi="华文宋体" w:eastAsia="仿宋_GB2312" w:cs="华文宋体"/>
          <w:sz w:val="28"/>
          <w:szCs w:val="28"/>
        </w:rPr>
        <w:t>………</w:t>
      </w:r>
      <w:r>
        <w:rPr>
          <w:rFonts w:hint="eastAsia" w:ascii="仿宋_GB2312" w:hAnsi="华文宋体" w:eastAsia="仿宋_GB2312" w:cs="华文宋体"/>
          <w:sz w:val="28"/>
          <w:szCs w:val="28"/>
          <w:lang w:val="en-US" w:eastAsia="zh-CN"/>
        </w:rPr>
        <w:t>24</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jc w:val="distribute"/>
        <w:textAlignment w:val="auto"/>
        <w:outlineLvl w:val="9"/>
        <w:rPr>
          <w:rFonts w:hint="eastAsia" w:ascii="仿宋_GB2312" w:hAnsi="黑体" w:eastAsia="仿宋_GB2312" w:cs="华文宋体"/>
          <w:sz w:val="28"/>
          <w:szCs w:val="28"/>
          <w:lang w:val="en-US" w:eastAsia="zh-CN"/>
        </w:rPr>
      </w:pPr>
      <w:r>
        <w:rPr>
          <w:rFonts w:hint="eastAsia" w:ascii="黑体" w:hAnsi="黑体" w:eastAsia="黑体" w:cs="黑体"/>
          <w:b w:val="0"/>
          <w:bCs/>
          <w:i w:val="0"/>
          <w:caps w:val="0"/>
          <w:color w:val="000000"/>
          <w:spacing w:val="0"/>
          <w:kern w:val="0"/>
          <w:sz w:val="28"/>
          <w:szCs w:val="28"/>
          <w:shd w:val="clear" w:fill="FFFFFF"/>
          <w:lang w:val="en-US" w:eastAsia="zh-CN" w:bidi="ar"/>
        </w:rPr>
        <w:t>五、实施机制</w:t>
      </w:r>
      <w:r>
        <w:rPr>
          <w:rFonts w:hint="eastAsia" w:ascii="仿宋_GB2312" w:hAnsi="黑体" w:eastAsia="仿宋_GB2312" w:cs="华文宋体"/>
          <w:sz w:val="28"/>
          <w:szCs w:val="28"/>
        </w:rPr>
        <w:t>……………………………………………………………2</w:t>
      </w:r>
      <w:r>
        <w:rPr>
          <w:rFonts w:hint="eastAsia" w:ascii="仿宋_GB2312" w:hAnsi="黑体" w:eastAsia="仿宋_GB2312" w:cs="华文宋体"/>
          <w:sz w:val="28"/>
          <w:szCs w:val="28"/>
          <w:lang w:val="en-US" w:eastAsia="zh-CN"/>
        </w:rPr>
        <w:t>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right="0" w:firstLine="560" w:firstLineChars="200"/>
        <w:jc w:val="distribute"/>
        <w:textAlignment w:val="auto"/>
        <w:rPr>
          <w:rFonts w:hint="eastAsia" w:ascii="仿宋_GB2312" w:hAnsi="仿宋_GB2312" w:eastAsia="仿宋_GB2312" w:cs="仿宋_GB2312"/>
          <w:b/>
          <w:bCs/>
          <w:sz w:val="28"/>
          <w:szCs w:val="28"/>
          <w:shd w:val="clear" w:fill="FFFFFF"/>
          <w:lang w:val="en-US" w:eastAsia="zh-CN"/>
        </w:rPr>
      </w:pPr>
      <w:r>
        <w:rPr>
          <w:rFonts w:hint="eastAsia" w:ascii="仿宋_GB2312" w:hAnsi="仿宋_GB2312" w:eastAsia="仿宋_GB2312" w:cs="仿宋_GB2312"/>
          <w:b w:val="0"/>
          <w:bCs/>
          <w:sz w:val="28"/>
          <w:szCs w:val="28"/>
          <w:shd w:val="clear" w:fill="FFFFFF"/>
        </w:rPr>
        <w:t>（</w:t>
      </w:r>
      <w:r>
        <w:rPr>
          <w:rFonts w:hint="eastAsia" w:ascii="仿宋_GB2312" w:hAnsi="仿宋_GB2312" w:eastAsia="仿宋_GB2312" w:cs="仿宋_GB2312"/>
          <w:b w:val="0"/>
          <w:bCs/>
          <w:sz w:val="28"/>
          <w:szCs w:val="28"/>
          <w:shd w:val="clear" w:fill="FFFFFF"/>
          <w:lang w:val="en-US" w:eastAsia="zh-CN"/>
        </w:rPr>
        <w:t>一</w:t>
      </w:r>
      <w:r>
        <w:rPr>
          <w:rFonts w:hint="eastAsia" w:ascii="仿宋_GB2312" w:hAnsi="仿宋_GB2312" w:eastAsia="仿宋_GB2312" w:cs="仿宋_GB2312"/>
          <w:b w:val="0"/>
          <w:bCs/>
          <w:sz w:val="28"/>
          <w:szCs w:val="28"/>
          <w:shd w:val="clear" w:fill="FFFFFF"/>
        </w:rPr>
        <w:t>）落实规划实施责任</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25</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right="0" w:rightChars="0" w:firstLine="560" w:firstLineChars="200"/>
        <w:jc w:val="distribute"/>
        <w:textAlignment w:val="auto"/>
        <w:rPr>
          <w:rFonts w:hint="eastAsia" w:ascii="仿宋_GB2312" w:hAnsi="仿宋_GB2312" w:eastAsia="仿宋_GB2312" w:cs="仿宋_GB2312"/>
          <w:b w:val="0"/>
          <w:bCs w:val="0"/>
          <w:i w:val="0"/>
          <w:caps w:val="0"/>
          <w:color w:val="000000"/>
          <w:spacing w:val="0"/>
          <w:kern w:val="0"/>
          <w:sz w:val="28"/>
          <w:szCs w:val="28"/>
          <w:shd w:val="clear" w:fill="FFFFFF"/>
          <w:lang w:val="en-US" w:eastAsia="zh-CN" w:bidi="ar"/>
        </w:rPr>
      </w:pPr>
      <w:r>
        <w:rPr>
          <w:rFonts w:hint="eastAsia" w:ascii="仿宋_GB2312" w:hAnsi="仿宋_GB2312" w:eastAsia="仿宋_GB2312" w:cs="仿宋_GB2312"/>
          <w:b w:val="0"/>
          <w:bCs w:val="0"/>
          <w:sz w:val="28"/>
          <w:szCs w:val="28"/>
          <w:shd w:val="clear" w:fill="FFFFFF"/>
          <w:lang w:val="en-US" w:eastAsia="zh-CN"/>
        </w:rPr>
        <w:t>（二）</w:t>
      </w:r>
      <w:r>
        <w:rPr>
          <w:rFonts w:hint="eastAsia" w:ascii="仿宋_GB2312" w:hAnsi="仿宋_GB2312" w:eastAsia="仿宋_GB2312" w:cs="仿宋_GB2312"/>
          <w:b w:val="0"/>
          <w:bCs w:val="0"/>
          <w:sz w:val="28"/>
          <w:szCs w:val="28"/>
          <w:shd w:val="clear" w:fill="FFFFFF"/>
        </w:rPr>
        <w:t>加强规划实施监测评估</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25</w:t>
      </w:r>
    </w:p>
    <w:p>
      <w:pPr>
        <w:keepNext w:val="0"/>
        <w:keepLines w:val="0"/>
        <w:pageBreakBefore w:val="0"/>
        <w:widowControl w:val="0"/>
        <w:numPr>
          <w:ilvl w:val="0"/>
          <w:numId w:val="0"/>
        </w:numPr>
        <w:tabs>
          <w:tab w:val="left" w:pos="7980"/>
        </w:tabs>
        <w:kinsoku/>
        <w:wordWrap/>
        <w:overflowPunct/>
        <w:topLinePunct w:val="0"/>
        <w:autoSpaceDE/>
        <w:autoSpaceDN/>
        <w:bidi w:val="0"/>
        <w:adjustRightInd/>
        <w:snapToGrid/>
        <w:spacing w:beforeAutospacing="0" w:afterAutospacing="0" w:line="500" w:lineRule="exact"/>
        <w:ind w:left="0" w:leftChars="0" w:right="0" w:rightChars="0" w:firstLine="560"/>
        <w:jc w:val="distribute"/>
        <w:textAlignment w:val="auto"/>
        <w:outlineLvl w:val="9"/>
        <w:rPr>
          <w:rFonts w:hint="eastAsia" w:ascii="仿宋_GB2312" w:hAnsi="仿宋_GB2312" w:eastAsia="仿宋_GB2312" w:cs="仿宋_GB2312"/>
          <w:sz w:val="28"/>
          <w:szCs w:val="28"/>
          <w:lang w:val="en-US" w:eastAsia="zh-CN"/>
        </w:rPr>
        <w:sectPr>
          <w:pgSz w:w="11906" w:h="16838"/>
          <w:pgMar w:top="1984" w:right="1587" w:bottom="1701" w:left="1587" w:header="851" w:footer="1162" w:gutter="0"/>
          <w:pgNumType w:fmt="numberInDash" w:start="1"/>
          <w:cols w:space="0" w:num="1"/>
          <w:rtlGutter w:val="0"/>
          <w:docGrid w:type="lines" w:linePitch="312" w:charSpace="0"/>
        </w:sect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20" w:firstLineChars="200"/>
        <w:jc w:val="both"/>
        <w:textAlignment w:val="auto"/>
        <w:rPr>
          <w:rFonts w:hint="eastAsia" w:ascii="仿宋_GB2312" w:hAnsi="仿宋_GB2312" w:eastAsia="仿宋_GB2312" w:cs="仿宋_GB2312"/>
          <w:sz w:val="31"/>
          <w:szCs w:val="31"/>
          <w:shd w:val="clear" w:fill="FFFFFF"/>
        </w:rPr>
      </w:pPr>
      <w:r>
        <w:rPr>
          <w:rFonts w:hint="eastAsia" w:ascii="仿宋_GB2312" w:hAnsi="仿宋_GB2312" w:eastAsia="仿宋_GB2312" w:cs="仿宋_GB2312"/>
          <w:sz w:val="31"/>
          <w:szCs w:val="31"/>
          <w:shd w:val="clear" w:fill="FFFFFF"/>
          <w:lang w:val="en-US" w:eastAsia="zh-CN"/>
        </w:rPr>
        <w:t>为深入贯彻习近平总书记关于残疾人事业的重要指示批示精神，认真落实省委、省政府，市委、市政府和县委、县政府决策部署，根</w:t>
      </w:r>
      <w:r>
        <w:rPr>
          <w:rFonts w:hint="eastAsia" w:ascii="仿宋_GB2312" w:hAnsi="仿宋_GB2312" w:eastAsia="仿宋_GB2312" w:cs="仿宋_GB2312"/>
          <w:sz w:val="31"/>
          <w:szCs w:val="31"/>
          <w:shd w:val="clear" w:fill="FFFFFF"/>
        </w:rPr>
        <w:t>据</w:t>
      </w:r>
      <w:r>
        <w:rPr>
          <w:rFonts w:hint="eastAsia" w:ascii="仿宋_GB2312" w:hAnsi="仿宋_GB2312" w:eastAsia="仿宋_GB2312" w:cs="仿宋_GB2312"/>
          <w:sz w:val="31"/>
          <w:szCs w:val="31"/>
          <w:shd w:val="clear" w:fill="FFFFFF"/>
          <w:lang w:eastAsia="zh-CN"/>
        </w:rPr>
        <w:t>《</w:t>
      </w:r>
      <w:r>
        <w:rPr>
          <w:rFonts w:hint="eastAsia" w:ascii="仿宋_GB2312" w:hAnsi="仿宋_GB2312" w:eastAsia="仿宋_GB2312" w:cs="仿宋_GB2312"/>
          <w:sz w:val="31"/>
          <w:szCs w:val="31"/>
          <w:shd w:val="clear" w:fill="FFFFFF"/>
          <w:lang w:val="en-US" w:eastAsia="zh-CN"/>
        </w:rPr>
        <w:t>忻州</w:t>
      </w:r>
      <w:r>
        <w:rPr>
          <w:rFonts w:hint="eastAsia" w:ascii="仿宋_GB2312" w:hAnsi="仿宋_GB2312" w:eastAsia="仿宋_GB2312" w:cs="仿宋_GB2312"/>
          <w:sz w:val="31"/>
          <w:szCs w:val="31"/>
          <w:shd w:val="clear" w:fill="FFFFFF"/>
        </w:rPr>
        <w:t>市</w:t>
      </w:r>
      <w:r>
        <w:rPr>
          <w:rFonts w:hint="eastAsia" w:ascii="仿宋_GB2312" w:hAnsi="仿宋_GB2312" w:eastAsia="仿宋_GB2312" w:cs="仿宋_GB2312"/>
          <w:sz w:val="31"/>
          <w:szCs w:val="31"/>
          <w:shd w:val="clear" w:fill="FFFFFF"/>
          <w:lang w:eastAsia="zh-CN"/>
        </w:rPr>
        <w:t>“</w:t>
      </w:r>
      <w:r>
        <w:rPr>
          <w:rFonts w:hint="eastAsia" w:ascii="仿宋_GB2312" w:hAnsi="仿宋_GB2312" w:eastAsia="仿宋_GB2312" w:cs="仿宋_GB2312"/>
          <w:sz w:val="31"/>
          <w:szCs w:val="31"/>
          <w:shd w:val="clear" w:fill="FFFFFF"/>
        </w:rPr>
        <w:t>十四五</w:t>
      </w:r>
      <w:r>
        <w:rPr>
          <w:rFonts w:hint="eastAsia" w:ascii="仿宋_GB2312" w:hAnsi="仿宋_GB2312" w:eastAsia="仿宋_GB2312" w:cs="仿宋_GB2312"/>
          <w:sz w:val="31"/>
          <w:szCs w:val="31"/>
          <w:shd w:val="clear" w:fill="FFFFFF"/>
          <w:lang w:eastAsia="zh-CN"/>
        </w:rPr>
        <w:t>”</w:t>
      </w:r>
      <w:r>
        <w:rPr>
          <w:rFonts w:hint="eastAsia" w:ascii="仿宋_GB2312" w:hAnsi="仿宋_GB2312" w:eastAsia="仿宋_GB2312" w:cs="仿宋_GB2312"/>
          <w:sz w:val="31"/>
          <w:szCs w:val="31"/>
          <w:shd w:val="clear" w:fill="FFFFFF"/>
        </w:rPr>
        <w:t>残疾人保障和发展规划》</w:t>
      </w:r>
      <w:r>
        <w:rPr>
          <w:rFonts w:hint="eastAsia" w:ascii="仿宋_GB2312" w:hAnsi="仿宋_GB2312" w:eastAsia="仿宋_GB2312" w:cs="仿宋_GB2312"/>
          <w:sz w:val="31"/>
          <w:szCs w:val="31"/>
          <w:shd w:val="clear" w:fill="FFFFFF"/>
          <w:lang w:val="en-US" w:eastAsia="zh-CN"/>
        </w:rPr>
        <w:t>和《代县国民经济和社会发展第十四个五年规划和2035年远景目标纲要》</w:t>
      </w:r>
      <w:r>
        <w:rPr>
          <w:rFonts w:hint="eastAsia" w:ascii="仿宋_GB2312" w:hAnsi="仿宋_GB2312" w:eastAsia="仿宋_GB2312" w:cs="仿宋_GB2312"/>
          <w:sz w:val="31"/>
          <w:szCs w:val="31"/>
          <w:shd w:val="clear" w:fill="FFFFFF"/>
        </w:rPr>
        <w:t>，</w:t>
      </w:r>
      <w:r>
        <w:rPr>
          <w:rFonts w:hint="eastAsia" w:ascii="仿宋_GB2312" w:hAnsi="仿宋_GB2312" w:eastAsia="仿宋_GB2312" w:cs="仿宋_GB2312"/>
          <w:sz w:val="31"/>
          <w:szCs w:val="31"/>
          <w:shd w:val="clear" w:fill="FFFFFF"/>
          <w:lang w:val="en-US" w:eastAsia="zh-CN"/>
        </w:rPr>
        <w:t>编制</w:t>
      </w:r>
      <w:r>
        <w:rPr>
          <w:rFonts w:hint="eastAsia" w:ascii="仿宋_GB2312" w:hAnsi="仿宋_GB2312" w:eastAsia="仿宋_GB2312" w:cs="仿宋_GB2312"/>
          <w:sz w:val="31"/>
          <w:szCs w:val="31"/>
          <w:shd w:val="clear" w:fill="FFFFFF"/>
        </w:rPr>
        <w:t>本规划。</w:t>
      </w:r>
    </w:p>
    <w:p>
      <w:pPr>
        <w:pStyle w:val="4"/>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60" w:lineRule="exact"/>
        <w:ind w:leftChars="200" w:right="0" w:rightChars="0" w:firstLine="320" w:firstLineChars="100"/>
        <w:jc w:val="both"/>
        <w:textAlignment w:val="auto"/>
        <w:rPr>
          <w:b w:val="0"/>
          <w:bCs w:val="0"/>
          <w:sz w:val="32"/>
          <w:szCs w:val="32"/>
        </w:rPr>
      </w:pPr>
      <w:r>
        <w:rPr>
          <w:rFonts w:hint="eastAsia" w:ascii="黑体" w:hAnsi="宋体" w:eastAsia="黑体" w:cs="黑体"/>
          <w:b w:val="0"/>
          <w:bCs w:val="0"/>
          <w:sz w:val="32"/>
          <w:szCs w:val="32"/>
          <w:shd w:val="clear" w:fill="FFFFFF"/>
          <w:lang w:val="en-US" w:eastAsia="zh-CN"/>
        </w:rPr>
        <w:t>一、发展现状</w:t>
      </w:r>
    </w:p>
    <w:p>
      <w:pPr>
        <w:pStyle w:val="4"/>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微软雅黑" w:eastAsia="仿宋_GB2312" w:cs="仿宋_GB2312"/>
          <w:sz w:val="31"/>
          <w:szCs w:val="31"/>
          <w:shd w:val="clear" w:fill="FFFFFF"/>
          <w:lang w:val="en-US" w:eastAsia="zh-CN"/>
        </w:rPr>
      </w:pPr>
      <w:r>
        <w:rPr>
          <w:rFonts w:hint="eastAsia" w:ascii="仿宋_GB2312" w:hAnsi="仿宋_GB2312" w:eastAsia="仿宋_GB2312" w:cs="仿宋_GB2312"/>
          <w:sz w:val="32"/>
          <w:szCs w:val="32"/>
        </w:rPr>
        <w:t>残疾人事业是中国特色社会主义事业的重要组成部分，扶残助残是社会文明进步的重要标志。</w:t>
      </w:r>
      <w:r>
        <w:rPr>
          <w:rFonts w:hint="eastAsia" w:ascii="仿宋_GB2312" w:hAnsi="仿宋_GB2312" w:eastAsia="仿宋_GB2312" w:cs="仿宋_GB2312"/>
          <w:sz w:val="32"/>
          <w:szCs w:val="32"/>
          <w:lang w:val="en-US" w:eastAsia="zh-CN"/>
        </w:rPr>
        <w:t>县委、县政府高度重视残疾人事业。“</w:t>
      </w:r>
      <w:r>
        <w:rPr>
          <w:rFonts w:hint="default" w:ascii="仿宋_GB2312" w:hAnsi="微软雅黑" w:eastAsia="仿宋_GB2312" w:cs="仿宋_GB2312"/>
          <w:sz w:val="31"/>
          <w:szCs w:val="31"/>
          <w:shd w:val="clear" w:fill="FFFFFF"/>
        </w:rPr>
        <w:t>十三五</w:t>
      </w:r>
      <w:r>
        <w:rPr>
          <w:rFonts w:hint="eastAsia" w:ascii="仿宋_GB2312" w:hAnsi="仿宋_GB2312" w:eastAsia="仿宋_GB2312" w:cs="仿宋_GB2312"/>
          <w:sz w:val="32"/>
          <w:szCs w:val="32"/>
          <w:lang w:val="en-US" w:eastAsia="zh-CN"/>
        </w:rPr>
        <w:t>”</w:t>
      </w:r>
      <w:r>
        <w:rPr>
          <w:rFonts w:hint="default" w:ascii="仿宋_GB2312" w:hAnsi="微软雅黑" w:eastAsia="仿宋_GB2312" w:cs="仿宋_GB2312"/>
          <w:sz w:val="31"/>
          <w:szCs w:val="31"/>
          <w:shd w:val="clear" w:fill="FFFFFF"/>
        </w:rPr>
        <w:t>时期，</w:t>
      </w:r>
      <w:r>
        <w:rPr>
          <w:rFonts w:hint="eastAsia" w:ascii="仿宋_GB2312" w:hAnsi="微软雅黑" w:eastAsia="仿宋_GB2312" w:cs="仿宋_GB2312"/>
          <w:sz w:val="31"/>
          <w:szCs w:val="31"/>
          <w:shd w:val="clear" w:fill="FFFFFF"/>
          <w:lang w:val="en-US" w:eastAsia="zh-CN"/>
        </w:rPr>
        <w:t>全</w:t>
      </w:r>
      <w:r>
        <w:rPr>
          <w:rFonts w:hint="default" w:ascii="仿宋_GB2312" w:hAnsi="微软雅黑" w:eastAsia="仿宋_GB2312" w:cs="仿宋_GB2312"/>
          <w:sz w:val="31"/>
          <w:szCs w:val="31"/>
          <w:shd w:val="clear" w:fill="FFFFFF"/>
        </w:rPr>
        <w:t>县残疾人事业取得重大成就，</w:t>
      </w:r>
      <w:r>
        <w:rPr>
          <w:rFonts w:hint="eastAsia" w:ascii="仿宋_GB2312" w:hAnsi="微软雅黑" w:eastAsia="仿宋_GB2312" w:cs="仿宋_GB2312"/>
          <w:sz w:val="31"/>
          <w:szCs w:val="31"/>
          <w:shd w:val="clear" w:fill="FFFFFF"/>
          <w:lang w:eastAsia="zh-CN"/>
        </w:rPr>
        <w:t>“</w:t>
      </w:r>
      <w:r>
        <w:rPr>
          <w:rFonts w:hint="default" w:ascii="仿宋_GB2312" w:hAnsi="微软雅黑" w:eastAsia="仿宋_GB2312" w:cs="仿宋_GB2312"/>
          <w:sz w:val="31"/>
          <w:szCs w:val="31"/>
          <w:shd w:val="clear" w:fill="FFFFFF"/>
        </w:rPr>
        <w:t>全面建成小康社会，残疾人一个也不能少</w:t>
      </w:r>
      <w:r>
        <w:rPr>
          <w:rFonts w:hint="eastAsia" w:ascii="仿宋_GB2312" w:hAnsi="微软雅黑" w:eastAsia="仿宋_GB2312" w:cs="仿宋_GB2312"/>
          <w:sz w:val="31"/>
          <w:szCs w:val="31"/>
          <w:shd w:val="clear" w:fill="FFFFFF"/>
          <w:lang w:eastAsia="zh-CN"/>
        </w:rPr>
        <w:t>”</w:t>
      </w:r>
      <w:r>
        <w:rPr>
          <w:rFonts w:hint="default" w:ascii="仿宋_GB2312" w:hAnsi="微软雅黑" w:eastAsia="仿宋_GB2312" w:cs="仿宋_GB2312"/>
          <w:sz w:val="31"/>
          <w:szCs w:val="31"/>
          <w:shd w:val="clear" w:fill="FFFFFF"/>
        </w:rPr>
        <w:t>的目标如期实现。农村建档立卡贫困残疾人</w:t>
      </w:r>
      <w:r>
        <w:rPr>
          <w:rFonts w:hint="eastAsia" w:ascii="仿宋_GB2312" w:hAnsi="微软雅黑" w:eastAsia="仿宋_GB2312" w:cs="仿宋_GB2312"/>
          <w:sz w:val="31"/>
          <w:szCs w:val="31"/>
          <w:shd w:val="clear" w:fill="FFFFFF"/>
          <w:lang w:val="en-US" w:eastAsia="zh-CN"/>
        </w:rPr>
        <w:t>全部</w:t>
      </w:r>
      <w:r>
        <w:rPr>
          <w:rFonts w:hint="default" w:ascii="仿宋_GB2312" w:hAnsi="微软雅黑" w:eastAsia="仿宋_GB2312" w:cs="仿宋_GB2312"/>
          <w:sz w:val="31"/>
          <w:szCs w:val="31"/>
          <w:shd w:val="clear" w:fill="FFFFFF"/>
        </w:rPr>
        <w:t>脱贫，城乡残疾人就业实现新增，</w:t>
      </w:r>
      <w:r>
        <w:rPr>
          <w:rFonts w:hint="eastAsia" w:ascii="仿宋_GB2312" w:hAnsi="微软雅黑" w:eastAsia="仿宋_GB2312" w:cs="仿宋_GB2312"/>
          <w:sz w:val="31"/>
          <w:szCs w:val="31"/>
          <w:shd w:val="clear" w:fill="FFFFFF"/>
          <w:lang w:val="en-US" w:eastAsia="zh-CN"/>
        </w:rPr>
        <w:t>累计2.9万人次残疾人得到</w:t>
      </w:r>
      <w:r>
        <w:rPr>
          <w:rFonts w:hint="default" w:ascii="仿宋_GB2312" w:hAnsi="微软雅黑" w:eastAsia="仿宋_GB2312" w:cs="仿宋_GB2312"/>
          <w:sz w:val="31"/>
          <w:szCs w:val="31"/>
          <w:shd w:val="clear" w:fill="FFFFFF"/>
        </w:rPr>
        <w:t>困难残疾人生活补贴</w:t>
      </w:r>
      <w:r>
        <w:rPr>
          <w:rFonts w:hint="eastAsia" w:ascii="仿宋_GB2312" w:hAnsi="微软雅黑" w:eastAsia="仿宋_GB2312" w:cs="仿宋_GB2312"/>
          <w:sz w:val="31"/>
          <w:szCs w:val="31"/>
          <w:shd w:val="clear" w:fill="FFFFFF"/>
          <w:lang w:val="en-US" w:eastAsia="zh-CN"/>
        </w:rPr>
        <w:t>和</w:t>
      </w:r>
      <w:r>
        <w:rPr>
          <w:rFonts w:hint="default" w:ascii="仿宋_GB2312" w:hAnsi="微软雅黑" w:eastAsia="仿宋_GB2312" w:cs="仿宋_GB2312"/>
          <w:sz w:val="31"/>
          <w:szCs w:val="31"/>
          <w:shd w:val="clear" w:fill="FFFFFF"/>
        </w:rPr>
        <w:t>重度残疾人护理补贴。残疾人基本康复服务覆盖率和辅助器具适配率均超过80%。残疾儿童少年接受义务教育的比例超过95%。城乡无障碍环境明显改善，关爱帮助残疾人的社会氛围日益浓厚，</w:t>
      </w:r>
      <w:r>
        <w:rPr>
          <w:rFonts w:hint="eastAsia" w:ascii="仿宋_GB2312" w:hAnsi="微软雅黑" w:eastAsia="仿宋_GB2312" w:cs="仿宋_GB2312"/>
          <w:sz w:val="31"/>
          <w:szCs w:val="31"/>
          <w:shd w:val="clear" w:fill="FFFFFF"/>
          <w:lang w:val="en-US" w:eastAsia="zh-CN"/>
        </w:rPr>
        <w:t>残疾人和全县人民一道共同迈入全面小康社会。</w:t>
      </w:r>
    </w:p>
    <w:p>
      <w:pPr>
        <w:keepNext w:val="0"/>
        <w:keepLines w:val="0"/>
        <w:pageBreakBefore w:val="0"/>
        <w:kinsoku/>
        <w:wordWrap/>
        <w:overflowPunct/>
        <w:topLinePunct w:val="0"/>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“十四五”时期，是</w:t>
      </w:r>
      <w:r>
        <w:rPr>
          <w:rFonts w:hint="eastAsia" w:ascii="仿宋_GB2312" w:hAnsi="仿宋_GB2312" w:eastAsia="仿宋_GB2312" w:cs="仿宋_GB2312"/>
          <w:sz w:val="32"/>
          <w:szCs w:val="32"/>
          <w:lang w:val="en-US" w:eastAsia="zh-CN"/>
        </w:rPr>
        <w:t>代县</w:t>
      </w:r>
      <w:r>
        <w:rPr>
          <w:rFonts w:hint="eastAsia" w:ascii="仿宋_GB2312" w:hAnsi="仿宋_GB2312" w:eastAsia="仿宋_GB2312" w:cs="仿宋_GB2312"/>
          <w:sz w:val="32"/>
          <w:szCs w:val="32"/>
        </w:rPr>
        <w:t>蹚出全面转型之路的战略机遇期，也是全方位推动全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残疾人事业高质量发展的重要时期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要继续加快发展残疾人事业，深入贯彻</w:t>
      </w:r>
      <w:r>
        <w:rPr>
          <w:rFonts w:hint="eastAsia" w:ascii="仿宋_GB2312" w:hAnsi="仿宋_GB2312" w:eastAsia="仿宋_GB2312" w:cs="仿宋_GB2312"/>
          <w:sz w:val="32"/>
          <w:szCs w:val="32"/>
          <w:lang w:eastAsia="zh-CN"/>
        </w:rPr>
        <w:t>全方位推动</w:t>
      </w:r>
      <w:r>
        <w:rPr>
          <w:rFonts w:hint="eastAsia" w:ascii="仿宋_GB2312" w:hAnsi="仿宋_GB2312" w:eastAsia="仿宋_GB2312" w:cs="仿宋_GB2312"/>
          <w:sz w:val="32"/>
          <w:szCs w:val="32"/>
        </w:rPr>
        <w:t>高质量发展的政策方针，团结带领广大残疾人</w:t>
      </w:r>
      <w:r>
        <w:rPr>
          <w:rFonts w:hint="eastAsia" w:ascii="仿宋_GB2312" w:hAnsi="仿宋_GB2312" w:eastAsia="仿宋_GB2312" w:cs="仿宋_GB2312"/>
          <w:sz w:val="32"/>
          <w:szCs w:val="32"/>
          <w:lang w:val="en-US" w:eastAsia="zh-CN"/>
        </w:rPr>
        <w:t>续写</w:t>
      </w:r>
      <w:r>
        <w:rPr>
          <w:rFonts w:hint="eastAsia" w:ascii="仿宋_GB2312" w:hAnsi="仿宋_GB2312" w:eastAsia="仿宋_GB2312" w:cs="仿宋_GB2312"/>
          <w:sz w:val="32"/>
          <w:szCs w:val="32"/>
        </w:rPr>
        <w:t>中国特色社会主义现代化建设</w:t>
      </w:r>
      <w:r>
        <w:rPr>
          <w:rFonts w:hint="eastAsia" w:ascii="仿宋_GB2312" w:hAnsi="仿宋_GB2312" w:eastAsia="仿宋_GB2312" w:cs="仿宋_GB2312"/>
          <w:sz w:val="32"/>
          <w:szCs w:val="32"/>
          <w:lang w:val="en-US" w:eastAsia="zh-CN"/>
        </w:rPr>
        <w:t>代县</w:t>
      </w:r>
      <w:r>
        <w:rPr>
          <w:rFonts w:hint="eastAsia" w:ascii="仿宋_GB2312" w:hAnsi="仿宋_GB2312" w:eastAsia="仿宋_GB2312" w:cs="仿宋_GB2312"/>
          <w:sz w:val="32"/>
          <w:szCs w:val="32"/>
        </w:rPr>
        <w:t>新篇章新征程。</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firstLine="640" w:firstLineChars="200"/>
        <w:jc w:val="both"/>
        <w:textAlignment w:val="auto"/>
        <w:rPr>
          <w:rFonts w:hint="eastAsia" w:eastAsia="黑体"/>
          <w:b w:val="0"/>
          <w:bCs w:val="0"/>
          <w:sz w:val="32"/>
          <w:szCs w:val="32"/>
          <w:lang w:val="en-US" w:eastAsia="zh-CN"/>
        </w:rPr>
      </w:pPr>
      <w:r>
        <w:rPr>
          <w:rFonts w:hint="eastAsia" w:ascii="黑体" w:hAnsi="宋体" w:eastAsia="黑体" w:cs="黑体"/>
          <w:b w:val="0"/>
          <w:bCs w:val="0"/>
          <w:sz w:val="32"/>
          <w:szCs w:val="32"/>
          <w:shd w:val="clear" w:fill="FFFFFF"/>
        </w:rPr>
        <w:t>二、</w:t>
      </w:r>
      <w:r>
        <w:rPr>
          <w:rFonts w:hint="eastAsia" w:ascii="黑体" w:hAnsi="宋体" w:eastAsia="黑体" w:cs="黑体"/>
          <w:b w:val="0"/>
          <w:bCs w:val="0"/>
          <w:sz w:val="32"/>
          <w:szCs w:val="32"/>
          <w:shd w:val="clear" w:fill="FFFFFF"/>
          <w:lang w:val="en-US" w:eastAsia="zh-CN"/>
        </w:rPr>
        <w:t>总体要求</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shd w:val="clear" w:fill="FFFFFF"/>
        </w:rPr>
        <w:t>（一）指导思想</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20" w:firstLineChars="200"/>
        <w:textAlignment w:val="auto"/>
      </w:pPr>
      <w:r>
        <w:rPr>
          <w:rFonts w:hint="eastAsia" w:ascii="仿宋_GB2312" w:hAnsi="微软雅黑" w:eastAsia="仿宋_GB2312" w:cs="仿宋_GB2312"/>
          <w:sz w:val="31"/>
          <w:szCs w:val="31"/>
          <w:shd w:val="clear" w:fill="FFFFFF"/>
          <w:lang w:val="en-US" w:eastAsia="zh-CN"/>
        </w:rPr>
        <w:t>以习近平新时代中国特色社会主义思想为指导</w:t>
      </w:r>
      <w:r>
        <w:rPr>
          <w:rFonts w:hint="default" w:ascii="仿宋_GB2312" w:hAnsi="微软雅黑" w:eastAsia="仿宋_GB2312" w:cs="仿宋_GB2312"/>
          <w:sz w:val="31"/>
          <w:szCs w:val="31"/>
          <w:shd w:val="clear" w:fill="FFFFFF"/>
        </w:rPr>
        <w:t>，深入贯彻党的</w:t>
      </w:r>
      <w:r>
        <w:rPr>
          <w:rFonts w:hint="eastAsia" w:ascii="仿宋_GB2312" w:hAnsi="微软雅黑" w:eastAsia="仿宋_GB2312" w:cs="仿宋_GB2312"/>
          <w:sz w:val="31"/>
          <w:szCs w:val="31"/>
          <w:shd w:val="clear" w:fill="FFFFFF"/>
          <w:lang w:val="en-US" w:eastAsia="zh-CN"/>
        </w:rPr>
        <w:t>二十大</w:t>
      </w:r>
      <w:r>
        <w:rPr>
          <w:rFonts w:hint="default" w:ascii="仿宋_GB2312" w:hAnsi="微软雅黑" w:eastAsia="仿宋_GB2312" w:cs="仿宋_GB2312"/>
          <w:sz w:val="31"/>
          <w:szCs w:val="31"/>
          <w:shd w:val="clear" w:fill="FFFFFF"/>
        </w:rPr>
        <w:t>精神，</w:t>
      </w:r>
      <w:r>
        <w:rPr>
          <w:rFonts w:hint="eastAsia" w:ascii="仿宋_GB2312" w:hAnsi="微软雅黑" w:eastAsia="仿宋_GB2312" w:cs="仿宋_GB2312"/>
          <w:sz w:val="31"/>
          <w:szCs w:val="31"/>
          <w:shd w:val="clear" w:fill="FFFFFF"/>
          <w:lang w:val="en-US" w:eastAsia="zh-CN"/>
        </w:rPr>
        <w:t>深入</w:t>
      </w:r>
      <w:r>
        <w:rPr>
          <w:rFonts w:hint="default" w:ascii="仿宋_GB2312" w:hAnsi="微软雅黑" w:eastAsia="仿宋_GB2312" w:cs="仿宋_GB2312"/>
          <w:sz w:val="31"/>
          <w:szCs w:val="31"/>
          <w:shd w:val="clear" w:fill="FFFFFF"/>
        </w:rPr>
        <w:t>贯彻习近平总书记</w:t>
      </w:r>
      <w:r>
        <w:rPr>
          <w:rFonts w:hint="eastAsia" w:ascii="仿宋_GB2312" w:hAnsi="微软雅黑" w:eastAsia="仿宋_GB2312" w:cs="仿宋_GB2312"/>
          <w:sz w:val="31"/>
          <w:szCs w:val="31"/>
          <w:shd w:val="clear" w:fill="FFFFFF"/>
          <w:lang w:val="en-US" w:eastAsia="zh-CN"/>
        </w:rPr>
        <w:t>视察山西</w:t>
      </w:r>
      <w:r>
        <w:rPr>
          <w:rFonts w:hint="default" w:ascii="仿宋_GB2312" w:hAnsi="微软雅黑" w:eastAsia="仿宋_GB2312" w:cs="仿宋_GB2312"/>
          <w:sz w:val="31"/>
          <w:szCs w:val="31"/>
          <w:shd w:val="clear" w:fill="FFFFFF"/>
        </w:rPr>
        <w:t>重要</w:t>
      </w:r>
      <w:r>
        <w:rPr>
          <w:rFonts w:hint="eastAsia" w:ascii="仿宋_GB2312" w:hAnsi="微软雅黑" w:eastAsia="仿宋_GB2312" w:cs="仿宋_GB2312"/>
          <w:sz w:val="31"/>
          <w:szCs w:val="31"/>
          <w:shd w:val="clear" w:fill="FFFFFF"/>
          <w:lang w:val="en-US" w:eastAsia="zh-CN"/>
        </w:rPr>
        <w:t>讲话重要</w:t>
      </w:r>
      <w:r>
        <w:rPr>
          <w:rFonts w:hint="default" w:ascii="仿宋_GB2312" w:hAnsi="微软雅黑" w:eastAsia="仿宋_GB2312" w:cs="仿宋_GB2312"/>
          <w:sz w:val="31"/>
          <w:szCs w:val="31"/>
          <w:shd w:val="clear" w:fill="FFFFFF"/>
        </w:rPr>
        <w:t>指示精神，完整准确全面贯彻新发展理念</w:t>
      </w:r>
      <w:r>
        <w:rPr>
          <w:rFonts w:hint="eastAsia" w:ascii="仿宋_GB2312" w:hAnsi="微软雅黑" w:eastAsia="仿宋_GB2312" w:cs="仿宋_GB2312"/>
          <w:sz w:val="31"/>
          <w:szCs w:val="31"/>
          <w:shd w:val="clear" w:fill="FFFFFF"/>
          <w:lang w:eastAsia="zh-CN"/>
        </w:rPr>
        <w:t>，</w:t>
      </w:r>
      <w:r>
        <w:rPr>
          <w:rFonts w:hint="default" w:ascii="仿宋_GB2312" w:hAnsi="微软雅黑" w:eastAsia="仿宋_GB2312" w:cs="仿宋_GB2312"/>
          <w:sz w:val="31"/>
          <w:szCs w:val="31"/>
          <w:shd w:val="clear" w:fill="FFFFFF"/>
        </w:rPr>
        <w:t>服务和融入</w:t>
      </w:r>
      <w:r>
        <w:rPr>
          <w:rFonts w:hint="eastAsia" w:ascii="仿宋_GB2312" w:hAnsi="微软雅黑" w:eastAsia="仿宋_GB2312" w:cs="仿宋_GB2312"/>
          <w:sz w:val="31"/>
          <w:szCs w:val="31"/>
          <w:shd w:val="clear" w:fill="FFFFFF"/>
          <w:lang w:val="en-US" w:eastAsia="zh-CN"/>
        </w:rPr>
        <w:t>太忻一体化</w:t>
      </w:r>
      <w:r>
        <w:rPr>
          <w:rFonts w:hint="default" w:ascii="仿宋_GB2312" w:hAnsi="微软雅黑" w:eastAsia="仿宋_GB2312" w:cs="仿宋_GB2312"/>
          <w:sz w:val="31"/>
          <w:szCs w:val="31"/>
          <w:shd w:val="clear" w:fill="FFFFFF"/>
        </w:rPr>
        <w:t>新发展格局，按照</w:t>
      </w:r>
      <w:r>
        <w:rPr>
          <w:rFonts w:hint="eastAsia" w:ascii="仿宋_GB2312" w:hAnsi="微软雅黑" w:eastAsia="仿宋_GB2312" w:cs="仿宋_GB2312"/>
          <w:sz w:val="31"/>
          <w:szCs w:val="31"/>
          <w:shd w:val="clear" w:fill="FFFFFF"/>
          <w:lang w:val="en-US" w:eastAsia="zh-CN"/>
        </w:rPr>
        <w:t>全</w:t>
      </w:r>
      <w:r>
        <w:rPr>
          <w:rFonts w:hint="default" w:ascii="仿宋_GB2312" w:hAnsi="微软雅黑" w:eastAsia="仿宋_GB2312" w:cs="仿宋_GB2312"/>
          <w:sz w:val="31"/>
          <w:szCs w:val="31"/>
          <w:shd w:val="clear" w:fill="FFFFFF"/>
        </w:rPr>
        <w:t>县经济社会发展总体思路，以推动残疾人事业高质量发展为主题，以巩固拓展残疾人脱贫攻坚成果、促进残疾人全面发展和共同富裕为主线，保障残疾人平等权利，增进残疾人民生福祉，增强残疾人自我发展能力，高质量开启</w:t>
      </w:r>
      <w:r>
        <w:rPr>
          <w:rFonts w:hint="eastAsia" w:ascii="仿宋_GB2312" w:hAnsi="微软雅黑" w:eastAsia="仿宋_GB2312" w:cs="仿宋_GB2312"/>
          <w:sz w:val="31"/>
          <w:szCs w:val="31"/>
          <w:shd w:val="clear" w:fill="FFFFFF"/>
          <w:lang w:val="en-US" w:eastAsia="zh-CN"/>
        </w:rPr>
        <w:t>全</w:t>
      </w:r>
      <w:r>
        <w:rPr>
          <w:rFonts w:hint="default" w:ascii="仿宋_GB2312" w:hAnsi="微软雅黑" w:eastAsia="仿宋_GB2312" w:cs="仿宋_GB2312"/>
          <w:sz w:val="31"/>
          <w:szCs w:val="31"/>
          <w:shd w:val="clear" w:fill="FFFFFF"/>
        </w:rPr>
        <w:t>县残疾人事业现代化新征程，不断满足残疾人美好生活需要，为新时代全面建设经济强县、美丽</w:t>
      </w:r>
      <w:r>
        <w:rPr>
          <w:rFonts w:hint="eastAsia" w:ascii="仿宋_GB2312" w:hAnsi="微软雅黑" w:eastAsia="仿宋_GB2312" w:cs="仿宋_GB2312"/>
          <w:sz w:val="31"/>
          <w:szCs w:val="31"/>
          <w:shd w:val="clear" w:fill="FFFFFF"/>
          <w:lang w:val="en-US" w:eastAsia="zh-CN"/>
        </w:rPr>
        <w:t>代县</w:t>
      </w:r>
      <w:r>
        <w:rPr>
          <w:rFonts w:hint="default" w:ascii="仿宋_GB2312" w:hAnsi="微软雅黑" w:eastAsia="仿宋_GB2312" w:cs="仿宋_GB2312"/>
          <w:sz w:val="31"/>
          <w:szCs w:val="31"/>
          <w:shd w:val="clear" w:fill="FFFFFF"/>
        </w:rPr>
        <w:t>作出积极贡献。</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shd w:val="clear" w:fill="FFFFFF"/>
        </w:rPr>
        <w:t>（二）基本原则</w:t>
      </w:r>
    </w:p>
    <w:p>
      <w:pPr>
        <w:keepNext w:val="0"/>
        <w:keepLines w:val="0"/>
        <w:pageBreakBefore w:val="0"/>
        <w:tabs>
          <w:tab w:val="left" w:pos="793"/>
        </w:tabs>
        <w:kinsoku/>
        <w:wordWrap/>
        <w:overflowPunct/>
        <w:topLinePunct w:val="0"/>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坚持党的全面领导。完善党委领导、政府负责的残疾人工作领导体制，为残疾人保障和发展提供坚强的政治保障和组织保障。</w:t>
      </w:r>
    </w:p>
    <w:p>
      <w:pPr>
        <w:keepNext w:val="0"/>
        <w:keepLines w:val="0"/>
        <w:pageBreakBefore w:val="0"/>
        <w:tabs>
          <w:tab w:val="left" w:pos="793"/>
        </w:tabs>
        <w:kinsoku/>
        <w:wordWrap/>
        <w:overflowPunct/>
        <w:topLinePunct w:val="0"/>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坚持以人民为中心。解决好残疾人最关心、最直接、最现实的利益问题。激发残疾人的积极性、主动性、创造性，不断增强残疾人的获得感、幸福感、安全感。</w:t>
      </w:r>
    </w:p>
    <w:p>
      <w:pPr>
        <w:keepNext w:val="0"/>
        <w:keepLines w:val="0"/>
        <w:pageBreakBefore w:val="0"/>
        <w:tabs>
          <w:tab w:val="left" w:pos="793"/>
        </w:tabs>
        <w:kinsoku/>
        <w:wordWrap/>
        <w:overflowPunct/>
        <w:topLinePunct w:val="0"/>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坚持兜底保障。加快补短板、强弱项、固根基，完善残疾人社会福利制度和关爱服务体系，兜牢残疾人民生保障安全网，促进残疾人共享经济社会发展成果。</w:t>
      </w:r>
    </w:p>
    <w:p>
      <w:pPr>
        <w:keepNext w:val="0"/>
        <w:keepLines w:val="0"/>
        <w:pageBreakBefore w:val="0"/>
        <w:tabs>
          <w:tab w:val="left" w:pos="793"/>
        </w:tabs>
        <w:kinsoku/>
        <w:wordWrap/>
        <w:overflowPunct/>
        <w:topLinePunct w:val="0"/>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坚持协调发展。发挥政府主导作用和社会力量、市场主体协同作用，整合资源、集成政策、优化服务，促进残疾人事业更加均衡、更加充分、更可持续。</w:t>
      </w:r>
    </w:p>
    <w:p>
      <w:pPr>
        <w:pStyle w:val="4"/>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leftChars="200" w:right="0" w:rightChars="0" w:firstLine="320" w:firstLineChars="100"/>
        <w:textAlignment w:val="auto"/>
        <w:rPr>
          <w:rFonts w:hint="eastAsia" w:ascii="楷体" w:hAnsi="楷体" w:eastAsia="楷体" w:cs="楷体"/>
          <w:b w:val="0"/>
          <w:bCs w:val="0"/>
          <w:sz w:val="32"/>
          <w:szCs w:val="32"/>
          <w:shd w:val="clear" w:fill="FFFFFF"/>
        </w:rPr>
      </w:pPr>
      <w:r>
        <w:rPr>
          <w:rFonts w:hint="eastAsia" w:ascii="楷体" w:hAnsi="楷体" w:eastAsia="楷体" w:cs="楷体"/>
          <w:b w:val="0"/>
          <w:bCs w:val="0"/>
          <w:sz w:val="32"/>
          <w:szCs w:val="32"/>
          <w:shd w:val="clear" w:fill="FFFFFF"/>
          <w:lang w:eastAsia="zh-CN"/>
        </w:rPr>
        <w:t>（</w:t>
      </w:r>
      <w:r>
        <w:rPr>
          <w:rFonts w:hint="eastAsia" w:ascii="楷体" w:hAnsi="楷体" w:eastAsia="楷体" w:cs="楷体"/>
          <w:b w:val="0"/>
          <w:bCs w:val="0"/>
          <w:sz w:val="32"/>
          <w:szCs w:val="32"/>
          <w:shd w:val="clear" w:fill="FFFFFF"/>
          <w:lang w:val="en-US" w:eastAsia="zh-CN"/>
        </w:rPr>
        <w:t>三</w:t>
      </w:r>
      <w:r>
        <w:rPr>
          <w:rFonts w:hint="eastAsia" w:ascii="楷体" w:hAnsi="楷体" w:eastAsia="楷体" w:cs="楷体"/>
          <w:b w:val="0"/>
          <w:bCs w:val="0"/>
          <w:sz w:val="32"/>
          <w:szCs w:val="32"/>
          <w:shd w:val="clear" w:fill="FFFFFF"/>
          <w:lang w:eastAsia="zh-CN"/>
        </w:rPr>
        <w:t>）</w:t>
      </w:r>
      <w:r>
        <w:rPr>
          <w:rFonts w:hint="eastAsia" w:ascii="楷体" w:hAnsi="楷体" w:eastAsia="楷体" w:cs="楷体"/>
          <w:b w:val="0"/>
          <w:bCs w:val="0"/>
          <w:sz w:val="32"/>
          <w:szCs w:val="32"/>
          <w:shd w:val="clear" w:fill="FFFFFF"/>
        </w:rPr>
        <w:t>主要目标</w:t>
      </w:r>
    </w:p>
    <w:p>
      <w:pPr>
        <w:keepNext w:val="0"/>
        <w:keepLines w:val="0"/>
        <w:pageBreakBefore w:val="0"/>
        <w:kinsoku/>
        <w:wordWrap/>
        <w:overflowPunct/>
        <w:topLinePunct w:val="0"/>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shd w:val="clear" w:fill="FFFFFF"/>
          <w:lang w:val="en-US" w:eastAsia="zh-CN"/>
        </w:rPr>
        <w:t xml:space="preserve"> </w:t>
      </w:r>
      <w:r>
        <w:rPr>
          <w:rFonts w:hint="eastAsia" w:ascii="仿宋_GB2312" w:hAnsi="仿宋_GB2312" w:eastAsia="仿宋_GB2312" w:cs="仿宋_GB2312"/>
          <w:sz w:val="32"/>
          <w:szCs w:val="32"/>
        </w:rPr>
        <w:t>到2025年，残疾人脱贫攻坚成果巩固拓展，生活品质得到新改善，民生福祉达到新水平。</w:t>
      </w:r>
    </w:p>
    <w:p>
      <w:pPr>
        <w:keepNext w:val="0"/>
        <w:keepLines w:val="0"/>
        <w:pageBreakBefore w:val="0"/>
        <w:kinsoku/>
        <w:wordWrap/>
        <w:overflowPunct/>
        <w:topLinePunct w:val="0"/>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——多层次残疾人社会保障体系更加完善。残疾人社会保障水平明显提高，残疾人基本民生得到持续改善，重度残疾人得到更好照护。</w:t>
      </w:r>
    </w:p>
    <w:p>
      <w:pPr>
        <w:keepNext w:val="0"/>
        <w:keepLines w:val="0"/>
        <w:pageBreakBefore w:val="0"/>
        <w:kinsoku/>
        <w:wordWrap/>
        <w:overflowPunct/>
        <w:topLinePunct w:val="0"/>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——多形式残疾人就业支持体系基本形成。残疾人就业规模不断扩大，残疾人实现高质量就业。</w:t>
      </w:r>
    </w:p>
    <w:p>
      <w:pPr>
        <w:keepNext w:val="0"/>
        <w:keepLines w:val="0"/>
        <w:pageBreakBefore w:val="0"/>
        <w:kinsoku/>
        <w:wordWrap/>
        <w:overflowPunct/>
        <w:topLinePunct w:val="0"/>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——均等化残疾人基本公共服务体系更加完备。残疾预防和残疾人康复全面加强，残疾人思想道德素养、科学文化素质和身心健康水平明显提高，无障碍社会环境持续优化。</w:t>
      </w:r>
    </w:p>
    <w:p>
      <w:pPr>
        <w:keepNext w:val="0"/>
        <w:keepLines w:val="0"/>
        <w:pageBreakBefore w:val="0"/>
        <w:kinsoku/>
        <w:wordWrap/>
        <w:overflowPunct/>
        <w:topLinePunct w:val="0"/>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——残疾人事业发展基础更加牢固。残疾人组织建设得到加强，残疾人参与社会能力明显提高，残疾人法治体系更加健全。</w:t>
      </w:r>
    </w:p>
    <w:p>
      <w:pPr>
        <w:keepNext w:val="0"/>
        <w:keepLines w:val="0"/>
        <w:pageBreakBefore w:val="0"/>
        <w:kinsoku/>
        <w:wordWrap/>
        <w:overflowPunct/>
        <w:topLinePunct w:val="0"/>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到2035年，残疾人事业与全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经济社会协调发展，残疾人物质生活更加宽裕，残疾人精神生活更加丰富，残疾人公共服务体系全面优化，残疾人合法权益得到保障，残疾人融合发展深度推进，基本实现残疾人事业现代化。</w:t>
      </w:r>
    </w:p>
    <w:tbl>
      <w:tblPr>
        <w:tblStyle w:val="5"/>
        <w:tblW w:w="0" w:type="auto"/>
        <w:tblInd w:w="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96"/>
        <w:gridCol w:w="4742"/>
        <w:gridCol w:w="148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4" w:hRule="atLeast"/>
        </w:trPr>
        <w:tc>
          <w:tcPr>
            <w:tcW w:w="868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黑体" w:hAnsi="宋体" w:eastAsia="黑体" w:cs="黑体"/>
                <w:color w:val="000000"/>
                <w:sz w:val="28"/>
                <w:szCs w:val="28"/>
                <w:lang w:val="en-US" w:eastAsia="zh-CN"/>
              </w:rPr>
            </w:pPr>
            <w:r>
              <w:rPr>
                <w:rFonts w:hint="eastAsia" w:ascii="方正小标宋简体" w:hAnsi="方正小标宋简体" w:eastAsia="方正小标宋简体" w:cs="方正小标宋简体"/>
                <w:color w:val="000000"/>
                <w:sz w:val="28"/>
                <w:szCs w:val="28"/>
                <w:lang w:val="en-US" w:eastAsia="zh-CN"/>
              </w:rPr>
              <w:t>专栏1  代县“十四五”残疾人保障和发展主要指标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4" w:hRule="atLeast"/>
        </w:trPr>
        <w:tc>
          <w:tcPr>
            <w:tcW w:w="1296" w:type="dxa"/>
            <w:tcBorders>
              <w:top w:val="single" w:color="auto" w:sz="4" w:space="0"/>
              <w:left w:val="single" w:color="auto" w:sz="6" w:space="0"/>
              <w:bottom w:val="single" w:color="auto" w:sz="6" w:space="0"/>
              <w:right w:val="single"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sz w:val="28"/>
                <w:szCs w:val="28"/>
              </w:rPr>
            </w:pPr>
            <w:r>
              <w:rPr>
                <w:rFonts w:hint="eastAsia" w:ascii="黑体" w:hAnsi="宋体" w:eastAsia="黑体" w:cs="黑体"/>
                <w:color w:val="000000"/>
                <w:sz w:val="28"/>
                <w:szCs w:val="28"/>
              </w:rPr>
              <w:t>类别</w:t>
            </w:r>
          </w:p>
        </w:tc>
        <w:tc>
          <w:tcPr>
            <w:tcW w:w="4742" w:type="dxa"/>
            <w:tcBorders>
              <w:top w:val="single" w:color="auto" w:sz="4" w:space="0"/>
              <w:left w:val="single" w:color="auto" w:sz="6" w:space="0"/>
              <w:bottom w:val="single" w:color="auto" w:sz="6" w:space="0"/>
              <w:right w:val="single"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sz w:val="28"/>
                <w:szCs w:val="28"/>
              </w:rPr>
            </w:pPr>
            <w:r>
              <w:rPr>
                <w:rFonts w:hint="eastAsia" w:ascii="黑体" w:hAnsi="宋体" w:eastAsia="黑体" w:cs="黑体"/>
                <w:color w:val="000000"/>
                <w:sz w:val="28"/>
                <w:szCs w:val="28"/>
              </w:rPr>
              <w:t xml:space="preserve">指 </w:t>
            </w:r>
            <w:r>
              <w:rPr>
                <w:rFonts w:hint="eastAsia" w:ascii="仿宋" w:hAnsi="仿宋" w:eastAsia="仿宋" w:cs="仿宋"/>
                <w:color w:val="000000"/>
                <w:sz w:val="28"/>
                <w:szCs w:val="28"/>
              </w:rPr>
              <w:t>  </w:t>
            </w:r>
            <w:r>
              <w:rPr>
                <w:rFonts w:hint="eastAsia" w:ascii="黑体" w:hAnsi="宋体" w:eastAsia="黑体" w:cs="黑体"/>
                <w:color w:val="000000"/>
                <w:sz w:val="28"/>
                <w:szCs w:val="28"/>
              </w:rPr>
              <w:t>标</w:t>
            </w:r>
          </w:p>
        </w:tc>
        <w:tc>
          <w:tcPr>
            <w:tcW w:w="1480" w:type="dxa"/>
            <w:tcBorders>
              <w:top w:val="single" w:color="auto" w:sz="4" w:space="0"/>
              <w:left w:val="single" w:color="auto" w:sz="6" w:space="0"/>
              <w:bottom w:val="single" w:color="auto" w:sz="6" w:space="0"/>
              <w:right w:val="single"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sz w:val="28"/>
                <w:szCs w:val="28"/>
              </w:rPr>
            </w:pPr>
            <w:r>
              <w:rPr>
                <w:rFonts w:hint="eastAsia" w:ascii="黑体" w:hAnsi="宋体" w:eastAsia="黑体" w:cs="黑体"/>
                <w:color w:val="000000"/>
                <w:sz w:val="28"/>
                <w:szCs w:val="28"/>
              </w:rPr>
              <w:t>2025年</w:t>
            </w:r>
          </w:p>
        </w:tc>
        <w:tc>
          <w:tcPr>
            <w:tcW w:w="1170" w:type="dxa"/>
            <w:tcBorders>
              <w:top w:val="single" w:color="auto" w:sz="4" w:space="0"/>
              <w:left w:val="single" w:color="auto" w:sz="6" w:space="0"/>
              <w:bottom w:val="single" w:color="auto" w:sz="6" w:space="0"/>
              <w:right w:val="single"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sz w:val="28"/>
                <w:szCs w:val="28"/>
              </w:rPr>
            </w:pPr>
            <w:r>
              <w:rPr>
                <w:rFonts w:hint="eastAsia" w:ascii="黑体" w:hAnsi="宋体" w:eastAsia="黑体" w:cs="黑体"/>
                <w:color w:val="000000"/>
                <w:sz w:val="28"/>
                <w:szCs w:val="28"/>
              </w:rPr>
              <w:t>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68" w:hRule="atLeast"/>
        </w:trPr>
        <w:tc>
          <w:tcPr>
            <w:tcW w:w="1296" w:type="dxa"/>
            <w:vMerge w:val="restart"/>
            <w:tcBorders>
              <w:top w:val="nil"/>
              <w:left w:val="single" w:color="auto" w:sz="4" w:space="0"/>
              <w:bottom w:val="single" w:color="auto" w:sz="4" w:space="0"/>
              <w:right w:val="single"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收入和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就业</w:t>
            </w:r>
          </w:p>
        </w:tc>
        <w:tc>
          <w:tcPr>
            <w:tcW w:w="4742" w:type="dxa"/>
            <w:tcBorders>
              <w:top w:val="nil"/>
              <w:left w:val="single" w:color="auto" w:sz="6" w:space="0"/>
              <w:bottom w:val="single" w:color="auto" w:sz="4" w:space="0"/>
              <w:right w:val="single" w:color="auto" w:sz="6" w:space="0"/>
            </w:tcBorders>
            <w:shd w:val="clear" w:color="auto" w:fill="auto"/>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残疾人家庭人均收入年均增</w:t>
            </w:r>
            <w:r>
              <w:rPr>
                <w:rFonts w:hint="eastAsia" w:ascii="仿宋_GB2312" w:hAnsi="仿宋_GB2312" w:eastAsia="仿宋_GB2312" w:cs="仿宋_GB2312"/>
                <w:color w:val="000000"/>
                <w:sz w:val="24"/>
                <w:szCs w:val="24"/>
                <w:lang w:val="en-US" w:eastAsia="zh-CN"/>
              </w:rPr>
              <w:t>速</w:t>
            </w:r>
            <w:r>
              <w:rPr>
                <w:rFonts w:hint="eastAsia" w:ascii="仿宋_GB2312" w:hAnsi="仿宋_GB2312" w:eastAsia="仿宋_GB2312" w:cs="仿宋_GB2312"/>
                <w:color w:val="000000"/>
                <w:sz w:val="24"/>
                <w:szCs w:val="24"/>
              </w:rPr>
              <w:t>（%）</w:t>
            </w:r>
          </w:p>
        </w:tc>
        <w:tc>
          <w:tcPr>
            <w:tcW w:w="1480" w:type="dxa"/>
            <w:tcBorders>
              <w:top w:val="nil"/>
              <w:left w:val="single" w:color="auto" w:sz="6" w:space="0"/>
              <w:bottom w:val="single" w:color="auto" w:sz="4" w:space="0"/>
              <w:right w:val="single"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与全县地区生产总值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增长同步</w:t>
            </w:r>
          </w:p>
        </w:tc>
        <w:tc>
          <w:tcPr>
            <w:tcW w:w="1170" w:type="dxa"/>
            <w:tcBorders>
              <w:top w:val="nil"/>
              <w:left w:val="single" w:color="auto" w:sz="6" w:space="0"/>
              <w:bottom w:val="single" w:color="auto" w:sz="4" w:space="0"/>
              <w:right w:val="single"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81" w:hRule="atLeast"/>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000000"/>
                <w:sz w:val="24"/>
                <w:szCs w:val="24"/>
              </w:rPr>
            </w:pPr>
          </w:p>
        </w:tc>
        <w:tc>
          <w:tcPr>
            <w:tcW w:w="47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城乡残疾人职业技能培训人数（人）</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1" w:hRule="atLeast"/>
        </w:trPr>
        <w:tc>
          <w:tcPr>
            <w:tcW w:w="12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社会保障和基本公共</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服务</w:t>
            </w:r>
          </w:p>
        </w:tc>
        <w:tc>
          <w:tcPr>
            <w:tcW w:w="47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符合条件的残疾人纳入最低生活保障比例（%）</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100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5" w:hRule="atLeast"/>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000000"/>
                <w:sz w:val="24"/>
                <w:szCs w:val="24"/>
              </w:rPr>
            </w:pPr>
          </w:p>
        </w:tc>
        <w:tc>
          <w:tcPr>
            <w:tcW w:w="47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困难残疾人生活补贴覆盖率（%）</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100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8" w:hRule="atLeast"/>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000000"/>
                <w:sz w:val="24"/>
                <w:szCs w:val="24"/>
              </w:rPr>
            </w:pPr>
          </w:p>
        </w:tc>
        <w:tc>
          <w:tcPr>
            <w:tcW w:w="47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重度残疾人护理补贴覆盖率（%）</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100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3" w:hRule="atLeast"/>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000000"/>
                <w:sz w:val="24"/>
                <w:szCs w:val="24"/>
              </w:rPr>
            </w:pPr>
          </w:p>
        </w:tc>
        <w:tc>
          <w:tcPr>
            <w:tcW w:w="47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残疾人城乡居民基本养老保险参保率（%）</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&gt;90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3" w:hRule="atLeast"/>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000000"/>
                <w:sz w:val="24"/>
                <w:szCs w:val="24"/>
              </w:rPr>
            </w:pPr>
          </w:p>
        </w:tc>
        <w:tc>
          <w:tcPr>
            <w:tcW w:w="47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rPr>
              <w:t>残疾人城乡居民基本医疗保险参保率（%）</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&gt;</w:t>
            </w:r>
            <w:r>
              <w:rPr>
                <w:rFonts w:hint="eastAsia" w:ascii="仿宋_GB2312" w:hAnsi="仿宋_GB2312" w:eastAsia="仿宋_GB2312" w:cs="仿宋_GB2312"/>
                <w:color w:val="000000"/>
                <w:sz w:val="24"/>
                <w:szCs w:val="24"/>
              </w:rPr>
              <w:t>95</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9" w:hRule="atLeast"/>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000000"/>
                <w:sz w:val="24"/>
                <w:szCs w:val="24"/>
              </w:rPr>
            </w:pPr>
          </w:p>
        </w:tc>
        <w:tc>
          <w:tcPr>
            <w:tcW w:w="47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8.</w:t>
            </w:r>
            <w:r>
              <w:rPr>
                <w:rFonts w:hint="eastAsia" w:ascii="仿宋_GB2312" w:hAnsi="仿宋_GB2312" w:eastAsia="仿宋_GB2312" w:cs="仿宋_GB2312"/>
                <w:color w:val="000000"/>
                <w:sz w:val="24"/>
                <w:szCs w:val="24"/>
              </w:rPr>
              <w:t>残疾儿童少年义务教育入学率（%）</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97</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1" w:hRule="atLeast"/>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000000"/>
                <w:sz w:val="24"/>
                <w:szCs w:val="24"/>
              </w:rPr>
            </w:pPr>
          </w:p>
        </w:tc>
        <w:tc>
          <w:tcPr>
            <w:tcW w:w="47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9.符合条件且有需求的残疾儿童和持证</w:t>
            </w:r>
            <w:r>
              <w:rPr>
                <w:rFonts w:hint="eastAsia" w:ascii="仿宋_GB2312" w:hAnsi="仿宋_GB2312" w:eastAsia="仿宋_GB2312" w:cs="仿宋_GB2312"/>
                <w:color w:val="000000"/>
                <w:sz w:val="24"/>
                <w:szCs w:val="24"/>
              </w:rPr>
              <w:t>残疾人基本康复服务覆盖率（%）</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85</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1" w:hRule="atLeast"/>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000000"/>
                <w:sz w:val="24"/>
                <w:szCs w:val="24"/>
              </w:rPr>
            </w:pPr>
          </w:p>
        </w:tc>
        <w:tc>
          <w:tcPr>
            <w:tcW w:w="47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10.符合条件且有需求的残疾儿童和持证</w:t>
            </w:r>
            <w:r>
              <w:rPr>
                <w:rFonts w:hint="eastAsia" w:ascii="仿宋_GB2312" w:hAnsi="仿宋_GB2312" w:eastAsia="仿宋_GB2312" w:cs="仿宋_GB2312"/>
                <w:color w:val="000000"/>
                <w:sz w:val="24"/>
                <w:szCs w:val="24"/>
              </w:rPr>
              <w:t>残疾人辅助器具适配率（%）</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85</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7" w:hRule="atLeast"/>
        </w:trPr>
        <w:tc>
          <w:tcPr>
            <w:tcW w:w="12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000000"/>
                <w:sz w:val="24"/>
                <w:szCs w:val="24"/>
              </w:rPr>
            </w:pPr>
          </w:p>
        </w:tc>
        <w:tc>
          <w:tcPr>
            <w:tcW w:w="47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480"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11.</w:t>
            </w:r>
            <w:r>
              <w:rPr>
                <w:rFonts w:hint="eastAsia" w:ascii="仿宋_GB2312" w:hAnsi="仿宋_GB2312" w:eastAsia="仿宋_GB2312" w:cs="仿宋_GB2312"/>
                <w:color w:val="000000"/>
                <w:sz w:val="24"/>
                <w:szCs w:val="24"/>
              </w:rPr>
              <w:t>困难重度残疾人家庭无障碍改造数（户）</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53</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约束性</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rPr>
          <w:rFonts w:hint="eastAsia" w:ascii="微软雅黑" w:hAnsi="微软雅黑" w:eastAsia="微软雅黑" w:cs="微软雅黑"/>
          <w:b w:val="0"/>
          <w:bCs/>
          <w:i w:val="0"/>
          <w:caps w:val="0"/>
          <w:color w:val="000000"/>
          <w:spacing w:val="0"/>
          <w:sz w:val="24"/>
          <w:szCs w:val="24"/>
        </w:rPr>
      </w:pPr>
      <w:r>
        <w:rPr>
          <w:rFonts w:hint="eastAsia" w:ascii="黑体" w:hAnsi="黑体" w:eastAsia="黑体" w:cs="黑体"/>
          <w:b w:val="0"/>
          <w:bCs/>
          <w:i w:val="0"/>
          <w:caps w:val="0"/>
          <w:color w:val="000000"/>
          <w:spacing w:val="0"/>
          <w:kern w:val="0"/>
          <w:sz w:val="32"/>
          <w:szCs w:val="32"/>
          <w:shd w:val="clear" w:fill="FFFFFF"/>
          <w:lang w:val="en-US" w:eastAsia="zh-CN" w:bidi="ar"/>
        </w:rPr>
        <w:t>三、主要任务</w:t>
      </w:r>
    </w:p>
    <w:p>
      <w:pPr>
        <w:keepNext w:val="0"/>
        <w:keepLines w:val="0"/>
        <w:pageBreakBefore w:val="0"/>
        <w:kinsoku/>
        <w:wordWrap/>
        <w:overflowPunct/>
        <w:topLinePunct w:val="0"/>
        <w:autoSpaceDN/>
        <w:bidi w:val="0"/>
        <w:adjustRightInd/>
        <w:snapToGrid/>
        <w:spacing w:beforeAutospacing="0" w:afterAutospacing="0" w:line="560" w:lineRule="exact"/>
        <w:ind w:firstLine="640" w:firstLineChars="200"/>
        <w:jc w:val="both"/>
        <w:textAlignment w:val="auto"/>
        <w:rPr>
          <w:rFonts w:hint="eastAsia" w:ascii="楷体" w:hAnsi="楷体" w:eastAsia="楷体" w:cs="楷体"/>
          <w:b w:val="0"/>
          <w:bCs w:val="0"/>
          <w:sz w:val="32"/>
          <w:szCs w:val="32"/>
        </w:rPr>
      </w:pPr>
      <w:r>
        <w:rPr>
          <w:rFonts w:hint="eastAsia" w:ascii="微软雅黑" w:hAnsi="微软雅黑" w:eastAsia="微软雅黑" w:cs="微软雅黑"/>
          <w:b w:val="0"/>
          <w:bCs w:val="0"/>
          <w:i w:val="0"/>
          <w:caps w:val="0"/>
          <w:color w:val="000000"/>
          <w:spacing w:val="0"/>
          <w:kern w:val="0"/>
          <w:sz w:val="32"/>
          <w:szCs w:val="32"/>
          <w:shd w:val="clear" w:fill="FFFFFF"/>
          <w:lang w:val="en-US" w:eastAsia="zh-CN" w:bidi="ar"/>
        </w:rPr>
        <w:t> </w:t>
      </w:r>
      <w:r>
        <w:rPr>
          <w:rFonts w:hint="eastAsia" w:ascii="楷体" w:hAnsi="楷体" w:eastAsia="楷体" w:cs="楷体"/>
          <w:b w:val="0"/>
          <w:bCs w:val="0"/>
          <w:sz w:val="32"/>
          <w:szCs w:val="32"/>
        </w:rPr>
        <w:t>（一）巩固拓展残疾人脱贫攻坚成果同乡村振兴有效衔接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sz w:val="32"/>
          <w:szCs w:val="32"/>
          <w:lang w:val="en" w:eastAsia="zh-CN"/>
        </w:rPr>
        <w:t>严格</w:t>
      </w:r>
      <w:r>
        <w:rPr>
          <w:rFonts w:hint="eastAsia" w:ascii="仿宋_GB2312" w:hAnsi="仿宋_GB2312" w:eastAsia="仿宋_GB2312" w:cs="仿宋_GB2312"/>
          <w:sz w:val="32"/>
          <w:szCs w:val="32"/>
          <w:lang w:val="en"/>
        </w:rPr>
        <w:t>落实“四个不摘”要求，</w:t>
      </w:r>
      <w:r>
        <w:rPr>
          <w:rFonts w:hint="eastAsia" w:ascii="仿宋_GB2312" w:hAnsi="仿宋_GB2312" w:eastAsia="仿宋_GB2312" w:cs="仿宋_GB2312"/>
          <w:sz w:val="32"/>
          <w:szCs w:val="32"/>
        </w:rPr>
        <w:t>过渡期内保持帮扶政策总体稳定，</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调整优化现有帮扶政策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000000"/>
          <w:spacing w:val="0"/>
          <w:kern w:val="0"/>
          <w:sz w:val="32"/>
          <w:szCs w:val="32"/>
          <w:shd w:val="clear" w:fill="FFFFFF"/>
          <w:lang w:val="en-US" w:eastAsia="zh-CN" w:bidi="ar"/>
        </w:rPr>
        <w:t>健全完善防止返贫动态监测和帮扶机制，对纳入监测范围的残疾人，在政策、项目、资金等方面给予支持，牢牢守住残疾人不发生规模性返贫底线。加强常态化数据比对，实时掌握困难残疾人生活补贴和重度残疾人护理补贴、城乡居民基本医疗保险、城乡居民基本养老保险、社会救助、危房改造等保障性政策落实情况，做到应保尽保、应兜尽兜。</w:t>
      </w:r>
      <w:r>
        <w:rPr>
          <w:rFonts w:hint="eastAsia" w:ascii="仿宋_GB2312" w:hAnsi="仿宋_GB2312" w:eastAsia="仿宋_GB2312" w:cs="仿宋_GB2312"/>
          <w:sz w:val="32"/>
          <w:szCs w:val="32"/>
        </w:rPr>
        <w:t>实施助残帮扶项目</w:t>
      </w:r>
      <w:r>
        <w:rPr>
          <w:rFonts w:hint="eastAsia" w:ascii="仿宋_GB2312" w:hAnsi="仿宋_GB2312" w:eastAsia="仿宋_GB2312" w:cs="仿宋_GB2312"/>
          <w:sz w:val="32"/>
          <w:szCs w:val="32"/>
          <w:lang w:val="en"/>
        </w:rPr>
        <w:t>,增强残疾人就业增收能力</w:t>
      </w: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000000"/>
          <w:spacing w:val="0"/>
          <w:kern w:val="0"/>
          <w:sz w:val="32"/>
          <w:szCs w:val="32"/>
          <w:shd w:val="clear" w:fill="FFFFFF"/>
          <w:lang w:val="en-US" w:eastAsia="zh-CN" w:bidi="ar"/>
        </w:rPr>
        <w:t>完善利益联结机制，积极引导低收入残疾人家庭采取土地托管或林权、农村土地承包经营权入股等方式，参与乡村现代农业产业，分享产业链增值收益。充分发挥基层党组织、驻村第一书记和工作队在扶残助残中的重要作用。坚持和完善社会力量参与残疾人帮扶。（牵头单位：县乡村振兴局；参与单位：县委组织部、县民政局、县财政局、县农业农村局、县自然资源局、县住建局、县卫健局、县医保局、县残联）</w:t>
      </w:r>
    </w:p>
    <w:p>
      <w:pPr>
        <w:keepNext w:val="0"/>
        <w:keepLines w:val="0"/>
        <w:pageBreakBefore w:val="0"/>
        <w:kinsoku/>
        <w:wordWrap/>
        <w:overflowPunct/>
        <w:topLinePunct w:val="0"/>
        <w:autoSpaceDN/>
        <w:bidi w:val="0"/>
        <w:adjustRightInd/>
        <w:snapToGrid/>
        <w:spacing w:beforeAutospacing="0" w:afterAutospacing="0"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（二）完善残疾人民生保障体系，筑牢残疾人社会保障网底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将符合条件的低收入家庭中一、二级重度残疾人和三级智力残疾人、三级精神残疾人纳入单独申请低保的范围，实现社会救助政策与残疾人帮扶政策相衔接，逐步扩大残疾人救助面。</w:t>
      </w:r>
      <w:r>
        <w:rPr>
          <w:rFonts w:hint="eastAsia" w:ascii="仿宋_GB2312" w:hAnsi="仿宋_GB2312" w:eastAsia="仿宋_GB2312" w:cs="仿宋_GB2312"/>
          <w:sz w:val="32"/>
          <w:szCs w:val="32"/>
        </w:rPr>
        <w:t>对于获得低保后生活仍有困难的重度残疾人，要按照不低于低保标准的5%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10%的比例提高救助水平。及时将符合特困人员认定条件的残疾人纳入特困救助供养范围。</w:t>
      </w:r>
      <w:r>
        <w:rPr>
          <w:rFonts w:hint="eastAsia" w:ascii="仿宋_GB2312" w:hAnsi="仿宋_GB2312" w:eastAsia="仿宋_GB2312" w:cs="仿宋_GB2312"/>
          <w:i w:val="0"/>
          <w:caps w:val="0"/>
          <w:color w:val="000000"/>
          <w:spacing w:val="0"/>
          <w:kern w:val="0"/>
          <w:sz w:val="32"/>
          <w:szCs w:val="32"/>
          <w:shd w:val="clear" w:fill="FFFFFF"/>
          <w:lang w:val="en-US" w:eastAsia="zh-CN" w:bidi="ar"/>
        </w:rPr>
        <w:t>加强对生活无着落流浪乞讨残疾人的救助安置和寻亲服务。</w:t>
      </w:r>
      <w:r>
        <w:rPr>
          <w:rFonts w:hint="eastAsia" w:ascii="仿宋_GB2312" w:hAnsi="仿宋_GB2312" w:eastAsia="仿宋_GB2312" w:cs="仿宋_GB2312"/>
          <w:sz w:val="32"/>
          <w:szCs w:val="32"/>
        </w:rPr>
        <w:t>全面落实重度残疾人参加医疗保险个人缴费部分政府资助政策，逐步扩大享受资助残疾人范围。做好对符合条件残疾人的医疗救助，强化医疗救助与基本医疗保险、大病保险的互补衔接，减轻困难残疾人医疗费用负担。</w:t>
      </w:r>
      <w:r>
        <w:rPr>
          <w:rFonts w:hint="eastAsia" w:ascii="仿宋_GB2312" w:hAnsi="仿宋_GB2312" w:eastAsia="仿宋_GB2312" w:cs="仿宋_GB2312"/>
          <w:i w:val="0"/>
          <w:caps w:val="0"/>
          <w:color w:val="000000"/>
          <w:spacing w:val="0"/>
          <w:kern w:val="0"/>
          <w:sz w:val="32"/>
          <w:szCs w:val="32"/>
          <w:shd w:val="clear" w:fill="FFFFFF"/>
          <w:lang w:val="en-US" w:eastAsia="zh-CN" w:bidi="ar"/>
        </w:rPr>
        <w:t>落实《山西省工伤预防五年行动计划（2021—2025年）实施方案》（晋人社厅〔2021〕24号），加强工伤预防和工伤职工康复工作，健全以基本养老保险和医疗保险为主体、商业保险为补充的多元化残疾人社会保障体系。</w:t>
      </w:r>
      <w:r>
        <w:rPr>
          <w:rFonts w:hint="eastAsia" w:ascii="仿宋_GB2312" w:hAnsi="仿宋_GB2312" w:eastAsia="仿宋_GB2312" w:cs="仿宋_GB2312"/>
          <w:sz w:val="32"/>
          <w:szCs w:val="32"/>
        </w:rPr>
        <w:t>在重大疫情、自然灾害、安全事故等突发事件中做好困难残疾人的救助保护，及时给予临时救助，逐步提高临时救助标准。</w:t>
      </w:r>
      <w:r>
        <w:rPr>
          <w:rFonts w:hint="eastAsia" w:ascii="仿宋_GB2312" w:hAnsi="仿宋_GB2312" w:eastAsia="仿宋_GB2312" w:cs="仿宋_GB2312"/>
          <w:i w:val="0"/>
          <w:caps w:val="0"/>
          <w:color w:val="000000"/>
          <w:spacing w:val="0"/>
          <w:kern w:val="0"/>
          <w:sz w:val="32"/>
          <w:szCs w:val="32"/>
          <w:shd w:val="clear" w:fill="FFFFFF"/>
          <w:lang w:val="en-US" w:eastAsia="zh-CN" w:bidi="ar"/>
        </w:rPr>
        <w:t>（责任单位：县民政局、县人社局、县卫健局、县医保局、县银保监组、县残联）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加快发展残疾人托养照护服务。建立残疾人长期照护服务体系，有条件的地方可通过政府购买服务或引导志愿服务，对社会救助家庭中生活不能自理的残疾人提供必要的访视、照料服务，增强特困救助供养服务机构对残疾人特困对象的照护服务能力。继续实施“阳光家园计划”项目和彩票公益金残疾人托养服务项目，提升为就业年龄段（16—59周岁）智力残疾、精神残疾和重度肢体残疾人提供托养服务的能力，加强对托养服务机构的扶持，</w:t>
      </w:r>
      <w:r>
        <w:rPr>
          <w:rFonts w:hint="eastAsia" w:ascii="仿宋_GB2312" w:hAnsi="仿宋_GB2312" w:eastAsia="仿宋_GB2312" w:cs="仿宋_GB2312"/>
          <w:sz w:val="32"/>
          <w:szCs w:val="32"/>
        </w:rPr>
        <w:t>实施托养服务机构规范化建设，加强专业人员队伍建设，建立服务绩效评估体制。探索为残疾人提供多类型、差别化的居家托养服务</w:t>
      </w:r>
      <w:r>
        <w:rPr>
          <w:rFonts w:hint="eastAsia" w:ascii="仿宋_GB2312" w:hAnsi="仿宋_GB2312" w:eastAsia="仿宋_GB2312" w:cs="仿宋_GB2312"/>
          <w:i w:val="0"/>
          <w:caps w:val="0"/>
          <w:color w:val="000000"/>
          <w:spacing w:val="0"/>
          <w:kern w:val="0"/>
          <w:sz w:val="32"/>
          <w:szCs w:val="32"/>
          <w:shd w:val="clear" w:fill="FFFFFF"/>
          <w:lang w:val="en-US" w:eastAsia="zh-CN" w:bidi="ar"/>
        </w:rPr>
        <w:t>。（牵头单位：县民政局、县残联；参与单位：县财政局）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w:t>
      </w:r>
      <w:r>
        <w:rPr>
          <w:rFonts w:hint="eastAsia" w:ascii="仿宋_GB2312" w:hAnsi="仿宋_GB2312" w:eastAsia="仿宋_GB2312" w:cs="仿宋_GB2312"/>
          <w:i w:val="0"/>
          <w:caps w:val="0"/>
          <w:color w:val="auto"/>
          <w:spacing w:val="0"/>
          <w:kern w:val="0"/>
          <w:sz w:val="32"/>
          <w:szCs w:val="32"/>
          <w:shd w:val="clear" w:fill="FFFFFF"/>
          <w:lang w:val="en-US" w:eastAsia="zh-CN" w:bidi="ar"/>
        </w:rPr>
        <w:t>落实残疾人社会福利和社会优待政策。</w:t>
      </w:r>
      <w:r>
        <w:rPr>
          <w:rFonts w:hint="eastAsia" w:ascii="仿宋_GB2312" w:hAnsi="仿宋_GB2312" w:eastAsia="仿宋_GB2312" w:cs="仿宋_GB2312"/>
          <w:i w:val="0"/>
          <w:caps w:val="0"/>
          <w:color w:val="000000"/>
          <w:spacing w:val="0"/>
          <w:kern w:val="0"/>
          <w:sz w:val="32"/>
          <w:szCs w:val="32"/>
          <w:shd w:val="clear" w:fill="FFFFFF"/>
          <w:lang w:val="en-US" w:eastAsia="zh-CN" w:bidi="ar"/>
        </w:rPr>
        <w:t>完善困难残疾人生活补贴和重度残疾人护理补贴制度，落实补贴标准动态调整机制，加强残疾人两项补贴制度与其他制度的衔接，逐步扩大补贴对象覆盖面，做好资格认定申请“跨省通办”工作。落实残疾儿童康复救助制度，将符合条件的儿童福利机构纳入残疾儿童定点康复机构，并向困难家庭残疾儿童开放服务。落实低收入残疾人家庭生活用水、电、气、暖优惠补贴政策和电信业务资费优惠政策。落实残疾人机动轮椅车燃油补贴和残疾人驾驶机动车政策。落实</w:t>
      </w:r>
      <w:r>
        <w:rPr>
          <w:rFonts w:hint="eastAsia" w:ascii="仿宋_GB2312" w:hAnsi="仿宋_GB2312" w:eastAsia="仿宋_GB2312" w:cs="仿宋_GB2312"/>
          <w:sz w:val="32"/>
          <w:szCs w:val="32"/>
        </w:rPr>
        <w:t>持《中华人民共和国残疾人证》的残疾人</w:t>
      </w:r>
      <w:r>
        <w:rPr>
          <w:rFonts w:hint="eastAsia" w:ascii="仿宋_GB2312" w:hAnsi="仿宋_GB2312" w:eastAsia="仿宋_GB2312" w:cs="仿宋_GB2312"/>
          <w:sz w:val="32"/>
          <w:szCs w:val="32"/>
          <w:lang w:val="en-US" w:eastAsia="zh-CN"/>
        </w:rPr>
        <w:t>在全</w:t>
      </w:r>
      <w:r>
        <w:rPr>
          <w:rFonts w:hint="eastAsia" w:ascii="仿宋_GB2312" w:hAnsi="仿宋_GB2312" w:eastAsia="仿宋_GB2312" w:cs="仿宋_GB2312"/>
          <w:i w:val="0"/>
          <w:caps w:val="0"/>
          <w:color w:val="000000"/>
          <w:spacing w:val="0"/>
          <w:kern w:val="0"/>
          <w:sz w:val="32"/>
          <w:szCs w:val="32"/>
          <w:shd w:val="clear" w:fill="FFFFFF"/>
          <w:lang w:val="en-US" w:eastAsia="zh-CN" w:bidi="ar"/>
        </w:rPr>
        <w:t>县范围内免费乘坐县内公共汽车优待政策，铁路、民航等为残疾人提供优惠便利。加强残疾孤儿、事实无人抚养残疾儿童医疗、康复、教育等服务，合理确定基本生活费标准，提升儿童福利机构安全管理水平和服务质量。加快建设精神卫生福利服务体系，为特殊困难精神残疾人提供康复、托养照护等服务。优先解决低收入残疾人家庭住房安全问题。持续支持符合条件的农村低收入残疾人家庭实施危房改造，对符合条件的城镇残疾人家庭优先配租公租房。落实残疾军人和伤残民警抚恤优待政策。</w:t>
      </w:r>
      <w:r>
        <w:rPr>
          <w:rFonts w:hint="eastAsia" w:ascii="仿宋_GB2312" w:hAnsi="仿宋_GB2312" w:eastAsia="仿宋_GB2312" w:cs="仿宋_GB2312"/>
          <w:sz w:val="32"/>
          <w:szCs w:val="32"/>
        </w:rPr>
        <w:t>做好残疾评定工作，为符合条件的残疾人残疾评定提供补贴。</w:t>
      </w:r>
      <w:r>
        <w:rPr>
          <w:rFonts w:hint="eastAsia" w:ascii="仿宋_GB2312" w:hAnsi="仿宋_GB2312" w:eastAsia="仿宋_GB2312" w:cs="仿宋_GB2312"/>
          <w:i w:val="0"/>
          <w:caps w:val="0"/>
          <w:color w:val="000000"/>
          <w:spacing w:val="0"/>
          <w:kern w:val="0"/>
          <w:sz w:val="32"/>
          <w:szCs w:val="32"/>
          <w:shd w:val="clear" w:fill="FFFFFF"/>
          <w:lang w:val="en-US" w:eastAsia="zh-CN" w:bidi="ar"/>
        </w:rPr>
        <w:t>（责任单位：县教育科技局、县公安局、县民政局、县住建局、县交通局、县卫健局、县退役军人事务局、县工信局、县财政局、县残联）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1"/>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加强突发公共事件中对残疾人的保护。制订突发公共事件应急预案，</w:t>
      </w:r>
      <w:r>
        <w:rPr>
          <w:rFonts w:hint="eastAsia" w:ascii="仿宋_GB2312" w:hAnsi="仿宋_GB2312" w:eastAsia="仿宋_GB2312" w:cs="仿宋_GB2312"/>
          <w:sz w:val="32"/>
          <w:szCs w:val="32"/>
        </w:rPr>
        <w:t>把残疾人列为重大疫情、自然灾害、安全事故等突发公共事件中的重点社会支持和防护保护对象。</w:t>
      </w:r>
      <w:r>
        <w:rPr>
          <w:rFonts w:hint="eastAsia" w:ascii="仿宋_GB2312" w:hAnsi="仿宋_GB2312" w:eastAsia="仿宋_GB2312" w:cs="仿宋_GB2312"/>
          <w:i w:val="0"/>
          <w:caps w:val="0"/>
          <w:color w:val="000000"/>
          <w:spacing w:val="0"/>
          <w:kern w:val="0"/>
          <w:sz w:val="32"/>
          <w:szCs w:val="32"/>
          <w:shd w:val="clear" w:fill="FFFFFF"/>
          <w:lang w:val="en-US" w:eastAsia="zh-CN" w:bidi="ar"/>
        </w:rPr>
        <w:t>对因疫情等突发公共事件隔离或照护人隔离而独自在家的残疾人，明确包保责任人，及时走访探视、提供必要帮助。加强残疾人集中场所和残疾人服务机构安全保障、应急服务、消防安全能力建设。村（社区）通过结对帮扶、科普宣传、应急处置演练等方式，</w:t>
      </w:r>
      <w:r>
        <w:rPr>
          <w:rFonts w:hint="eastAsia" w:ascii="仿宋_GB2312" w:hAnsi="仿宋_GB2312" w:eastAsia="仿宋_GB2312" w:cs="仿宋_GB2312"/>
          <w:sz w:val="32"/>
          <w:szCs w:val="32"/>
        </w:rPr>
        <w:t>积极协助残疾人应对突发事件，使残疾人在应对突发灾害事故中得到及时救助与疏散，</w:t>
      </w:r>
      <w:r>
        <w:rPr>
          <w:rFonts w:hint="eastAsia" w:ascii="仿宋_GB2312" w:hAnsi="仿宋_GB2312" w:eastAsia="仿宋_GB2312" w:cs="仿宋_GB2312"/>
          <w:i w:val="0"/>
          <w:caps w:val="0"/>
          <w:color w:val="000000"/>
          <w:spacing w:val="0"/>
          <w:kern w:val="0"/>
          <w:sz w:val="32"/>
          <w:szCs w:val="32"/>
          <w:shd w:val="clear" w:fill="FFFFFF"/>
          <w:lang w:val="en-US" w:eastAsia="zh-CN" w:bidi="ar"/>
        </w:rPr>
        <w:t>提高残疾人自救互救能力。（牵头单位：县应急管理局；参与单位：县教育科技局、县公安局、县卫健局、县民政局、县残联）</w:t>
      </w:r>
    </w:p>
    <w:tbl>
      <w:tblPr>
        <w:tblStyle w:val="5"/>
        <w:tblW w:w="8514" w:type="dxa"/>
        <w:tblInd w:w="7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8514" w:type="dxa"/>
            <w:tcBorders>
              <w:top w:val="single" w:color="auto" w:sz="6" w:space="0"/>
              <w:left w:val="single" w:color="auto" w:sz="6" w:space="0"/>
              <w:bottom w:val="single" w:color="auto" w:sz="4" w:space="0"/>
              <w:right w:val="single"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jc w:val="center"/>
              <w:textAlignment w:val="auto"/>
            </w:pPr>
            <w:r>
              <w:rPr>
                <w:rFonts w:hint="eastAsia" w:ascii="方正小标宋简体" w:hAnsi="方正小标宋简体" w:eastAsia="方正小标宋简体" w:cs="方正小标宋简体"/>
                <w:color w:val="000000"/>
                <w:sz w:val="28"/>
                <w:szCs w:val="28"/>
              </w:rPr>
              <w:t>专栏2</w:t>
            </w:r>
            <w:r>
              <w:rPr>
                <w:rFonts w:hint="eastAsia" w:ascii="方正小标宋简体" w:hAnsi="方正小标宋简体" w:eastAsia="方正小标宋简体" w:cs="方正小标宋简体"/>
                <w:color w:val="000000"/>
                <w:sz w:val="28"/>
                <w:szCs w:val="28"/>
                <w:lang w:val="en-US" w:eastAsia="zh-CN"/>
              </w:rPr>
              <w:t xml:space="preserve">  </w:t>
            </w:r>
            <w:r>
              <w:rPr>
                <w:rFonts w:hint="eastAsia" w:ascii="方正小标宋简体" w:hAnsi="方正小标宋简体" w:eastAsia="方正小标宋简体" w:cs="方正小标宋简体"/>
                <w:color w:val="000000"/>
                <w:sz w:val="28"/>
                <w:szCs w:val="28"/>
              </w:rPr>
              <w:t>残疾人社会保障重点项目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514" w:type="dxa"/>
            <w:tcBorders>
              <w:top w:val="single" w:color="auto" w:sz="4" w:space="0"/>
              <w:left w:val="single" w:color="auto" w:sz="4" w:space="0"/>
              <w:bottom w:val="single" w:color="auto" w:sz="6" w:space="0"/>
              <w:right w:val="single" w:color="auto" w:sz="6" w:space="0"/>
            </w:tcBorders>
            <w:shd w:val="clear" w:color="auto" w:fill="auto"/>
            <w:vAlign w:val="top"/>
          </w:tcPr>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560" w:lineRule="exact"/>
              <w:ind w:left="0" w:firstLine="482"/>
              <w:jc w:val="both"/>
              <w:textAlignment w:val="auto"/>
            </w:pPr>
            <w:r>
              <w:rPr>
                <w:rFonts w:hint="eastAsia" w:ascii="仿宋_GB2312" w:hAnsi="微软雅黑" w:eastAsia="仿宋_GB2312" w:cs="仿宋_GB2312"/>
                <w:color w:val="000000"/>
                <w:sz w:val="24"/>
                <w:szCs w:val="24"/>
                <w:lang w:val="en-US" w:eastAsia="zh-CN"/>
              </w:rPr>
              <w:t>基本生活救助</w:t>
            </w:r>
            <w:r>
              <w:rPr>
                <w:rFonts w:hint="default" w:ascii="仿宋_GB2312" w:hAnsi="微软雅黑" w:eastAsia="仿宋_GB2312" w:cs="仿宋_GB2312"/>
                <w:color w:val="000000"/>
                <w:sz w:val="24"/>
                <w:szCs w:val="24"/>
              </w:rPr>
              <w:t>。将符合条件的</w:t>
            </w:r>
            <w:r>
              <w:rPr>
                <w:rFonts w:hint="eastAsia" w:ascii="仿宋_GB2312" w:hAnsi="微软雅黑" w:eastAsia="仿宋_GB2312" w:cs="仿宋_GB2312"/>
                <w:color w:val="000000"/>
                <w:sz w:val="24"/>
                <w:szCs w:val="24"/>
                <w:lang w:val="en-US" w:eastAsia="zh-CN"/>
              </w:rPr>
              <w:t>残疾人和</w:t>
            </w:r>
            <w:r>
              <w:rPr>
                <w:rFonts w:hint="default" w:ascii="仿宋_GB2312" w:hAnsi="微软雅黑" w:eastAsia="仿宋_GB2312" w:cs="仿宋_GB2312"/>
                <w:color w:val="000000"/>
                <w:sz w:val="24"/>
                <w:szCs w:val="24"/>
              </w:rPr>
              <w:t>残疾人家庭全部纳入</w:t>
            </w:r>
            <w:r>
              <w:rPr>
                <w:rFonts w:hint="eastAsia" w:ascii="仿宋_GB2312" w:hAnsi="微软雅黑" w:eastAsia="仿宋_GB2312" w:cs="仿宋_GB2312"/>
                <w:color w:val="000000"/>
                <w:sz w:val="24"/>
                <w:szCs w:val="24"/>
                <w:lang w:val="en-US" w:eastAsia="zh-CN"/>
              </w:rPr>
              <w:t>特困人员救助供养或</w:t>
            </w:r>
            <w:r>
              <w:rPr>
                <w:rFonts w:hint="default" w:ascii="仿宋_GB2312" w:hAnsi="微软雅黑" w:eastAsia="仿宋_GB2312" w:cs="仿宋_GB2312"/>
                <w:color w:val="000000"/>
                <w:sz w:val="24"/>
                <w:szCs w:val="24"/>
              </w:rPr>
              <w:t>最低生活保障范围。对纳入低保范围后生活仍有困难的</w:t>
            </w:r>
            <w:r>
              <w:rPr>
                <w:rFonts w:hint="eastAsia" w:ascii="仿宋_GB2312" w:hAnsi="微软雅黑" w:eastAsia="仿宋_GB2312" w:cs="仿宋_GB2312"/>
                <w:color w:val="000000"/>
                <w:sz w:val="24"/>
                <w:szCs w:val="24"/>
                <w:lang w:val="en-US" w:eastAsia="zh-CN"/>
              </w:rPr>
              <w:t>重度</w:t>
            </w:r>
            <w:r>
              <w:rPr>
                <w:rFonts w:hint="default" w:ascii="仿宋_GB2312" w:hAnsi="微软雅黑" w:eastAsia="仿宋_GB2312" w:cs="仿宋_GB2312"/>
                <w:color w:val="000000"/>
                <w:sz w:val="24"/>
                <w:szCs w:val="24"/>
              </w:rPr>
              <w:t>残疾人</w:t>
            </w:r>
            <w:r>
              <w:rPr>
                <w:rFonts w:hint="eastAsia" w:ascii="仿宋_GB2312" w:hAnsi="微软雅黑" w:eastAsia="仿宋_GB2312" w:cs="仿宋_GB2312"/>
                <w:color w:val="000000"/>
                <w:sz w:val="24"/>
                <w:szCs w:val="24"/>
                <w:lang w:val="en-US" w:eastAsia="zh-CN"/>
              </w:rPr>
              <w:t>按照不低于5%-10%的比例提高救助水平</w:t>
            </w:r>
            <w:r>
              <w:rPr>
                <w:rFonts w:hint="default" w:ascii="仿宋_GB2312" w:hAnsi="微软雅黑" w:eastAsia="仿宋_GB2312" w:cs="仿宋_GB2312"/>
                <w:color w:val="000000"/>
                <w:sz w:val="24"/>
                <w:szCs w:val="24"/>
              </w:rPr>
              <w:t>。</w:t>
            </w:r>
            <w:r>
              <w:rPr>
                <w:rFonts w:hint="eastAsia" w:ascii="仿宋" w:hAnsi="仿宋" w:eastAsia="仿宋" w:cs="仿宋"/>
                <w:color w:val="000000"/>
                <w:sz w:val="24"/>
                <w:szCs w:val="24"/>
              </w:rPr>
              <w:t> </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560" w:lineRule="exact"/>
              <w:ind w:left="0" w:leftChars="0" w:firstLine="482" w:firstLineChars="0"/>
              <w:jc w:val="both"/>
              <w:textAlignment w:val="auto"/>
              <w:rPr>
                <w:rFonts w:hint="default" w:ascii="仿宋_GB2312" w:hAnsi="微软雅黑" w:eastAsia="仿宋_GB2312" w:cs="仿宋_GB2312"/>
                <w:color w:val="000000"/>
                <w:sz w:val="24"/>
                <w:szCs w:val="24"/>
                <w:lang w:val="en-US" w:eastAsia="zh-CN"/>
              </w:rPr>
            </w:pPr>
            <w:r>
              <w:rPr>
                <w:rFonts w:hint="default" w:ascii="仿宋_GB2312" w:hAnsi="微软雅黑" w:eastAsia="仿宋_GB2312" w:cs="仿宋_GB2312"/>
                <w:color w:val="000000"/>
                <w:sz w:val="24"/>
                <w:szCs w:val="24"/>
              </w:rPr>
              <w:t>困难残疾人生活补贴和重度残疾人护理补贴。</w:t>
            </w:r>
            <w:r>
              <w:rPr>
                <w:rFonts w:hint="eastAsia" w:ascii="仿宋_GB2312" w:hAnsi="微软雅黑" w:eastAsia="仿宋_GB2312" w:cs="仿宋_GB2312"/>
                <w:color w:val="000000"/>
                <w:sz w:val="24"/>
                <w:szCs w:val="24"/>
                <w:lang w:val="en-US" w:eastAsia="zh-CN"/>
              </w:rPr>
              <w:t>落实“两项补贴”标准动态调整机制，逐步扩大补贴对象覆盖面，实现“两项补贴”资格认定申请“跨省通办”。</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560" w:lineRule="exact"/>
              <w:ind w:left="0" w:leftChars="0" w:firstLine="482" w:firstLineChars="0"/>
              <w:jc w:val="both"/>
              <w:textAlignment w:val="auto"/>
            </w:pPr>
            <w:r>
              <w:rPr>
                <w:rFonts w:hint="default" w:ascii="仿宋_GB2312" w:hAnsi="微软雅黑" w:eastAsia="仿宋_GB2312" w:cs="仿宋_GB2312"/>
                <w:color w:val="000000"/>
                <w:sz w:val="24"/>
                <w:szCs w:val="24"/>
              </w:rPr>
              <w:t>残疾人基本型辅助器具适配资助。</w:t>
            </w:r>
            <w:r>
              <w:rPr>
                <w:rFonts w:hint="eastAsia" w:ascii="仿宋_GB2312" w:hAnsi="微软雅黑" w:eastAsia="仿宋_GB2312" w:cs="仿宋_GB2312"/>
                <w:color w:val="000000"/>
                <w:sz w:val="24"/>
                <w:szCs w:val="24"/>
                <w:lang w:val="en-US" w:eastAsia="zh-CN"/>
              </w:rPr>
              <w:t>建立健全补贴制度</w:t>
            </w:r>
            <w:r>
              <w:rPr>
                <w:rFonts w:hint="default" w:ascii="仿宋_GB2312" w:hAnsi="微软雅黑" w:eastAsia="仿宋_GB2312" w:cs="仿宋_GB2312"/>
                <w:color w:val="000000"/>
                <w:sz w:val="24"/>
                <w:szCs w:val="24"/>
              </w:rPr>
              <w:t>，为符合条件</w:t>
            </w:r>
            <w:r>
              <w:rPr>
                <w:rFonts w:hint="eastAsia" w:ascii="仿宋_GB2312" w:hAnsi="微软雅黑" w:eastAsia="仿宋_GB2312" w:cs="仿宋_GB2312"/>
                <w:color w:val="000000"/>
                <w:sz w:val="24"/>
                <w:szCs w:val="24"/>
                <w:lang w:val="en-US" w:eastAsia="zh-CN"/>
              </w:rPr>
              <w:t>有基本型辅助器具需求的</w:t>
            </w:r>
            <w:r>
              <w:rPr>
                <w:rFonts w:hint="default" w:ascii="仿宋_GB2312" w:hAnsi="微软雅黑" w:eastAsia="仿宋_GB2312" w:cs="仿宋_GB2312"/>
                <w:color w:val="000000"/>
                <w:sz w:val="24"/>
                <w:szCs w:val="24"/>
              </w:rPr>
              <w:t>残疾人</w:t>
            </w:r>
            <w:r>
              <w:rPr>
                <w:rFonts w:hint="eastAsia" w:ascii="仿宋_GB2312" w:hAnsi="微软雅黑" w:eastAsia="仿宋_GB2312" w:cs="仿宋_GB2312"/>
                <w:color w:val="000000"/>
                <w:sz w:val="24"/>
                <w:szCs w:val="24"/>
                <w:lang w:val="en-US" w:eastAsia="zh-CN"/>
              </w:rPr>
              <w:t>给予支持</w:t>
            </w:r>
            <w:r>
              <w:rPr>
                <w:rFonts w:hint="default" w:ascii="仿宋_GB2312" w:hAnsi="微软雅黑" w:eastAsia="仿宋_GB2312" w:cs="仿宋_GB2312"/>
                <w:color w:val="000000"/>
                <w:sz w:val="24"/>
                <w:szCs w:val="24"/>
              </w:rPr>
              <w:t>。</w:t>
            </w:r>
            <w:r>
              <w:rPr>
                <w:rFonts w:hint="eastAsia" w:ascii="仿宋" w:hAnsi="仿宋" w:eastAsia="仿宋" w:cs="仿宋"/>
                <w:color w:val="000000"/>
                <w:sz w:val="24"/>
                <w:szCs w:val="24"/>
              </w:rPr>
              <w:t> </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560" w:lineRule="exact"/>
              <w:ind w:left="0" w:leftChars="0" w:firstLine="482" w:firstLineChars="0"/>
              <w:jc w:val="both"/>
              <w:textAlignment w:val="auto"/>
              <w:rPr>
                <w:rFonts w:hint="eastAsia" w:ascii="仿宋_GB2312" w:hAnsi="微软雅黑" w:eastAsia="仿宋_GB2312" w:cs="仿宋_GB2312"/>
                <w:color w:val="000000"/>
                <w:spacing w:val="0"/>
                <w:sz w:val="24"/>
                <w:szCs w:val="24"/>
                <w:lang w:val="en-US" w:eastAsia="zh-CN"/>
              </w:rPr>
            </w:pPr>
            <w:r>
              <w:rPr>
                <w:rFonts w:hint="default" w:ascii="仿宋_GB2312" w:hAnsi="微软雅黑" w:eastAsia="仿宋_GB2312" w:cs="仿宋_GB2312"/>
                <w:color w:val="000000"/>
                <w:spacing w:val="0"/>
                <w:sz w:val="24"/>
                <w:szCs w:val="24"/>
              </w:rPr>
              <w:t>残疾评定补贴。</w:t>
            </w:r>
            <w:r>
              <w:rPr>
                <w:rFonts w:hint="eastAsia" w:ascii="仿宋_GB2312" w:hAnsi="微软雅黑" w:eastAsia="仿宋_GB2312" w:cs="仿宋_GB2312"/>
                <w:color w:val="000000"/>
                <w:spacing w:val="0"/>
                <w:sz w:val="24"/>
                <w:szCs w:val="24"/>
                <w:lang w:val="en-US" w:eastAsia="zh-CN"/>
              </w:rPr>
              <w:t>对残疾评定给予补贴，为符合条件的残疾人残疾评定提供便利服务。</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560" w:lineRule="exact"/>
              <w:ind w:left="0" w:leftChars="0" w:firstLine="482" w:firstLineChars="0"/>
              <w:jc w:val="both"/>
              <w:textAlignment w:val="auto"/>
              <w:rPr>
                <w:rFonts w:hint="default" w:ascii="仿宋_GB2312" w:hAnsi="微软雅黑" w:eastAsia="仿宋_GB2312" w:cs="仿宋_GB2312"/>
                <w:color w:val="000000"/>
                <w:spacing w:val="0"/>
                <w:sz w:val="24"/>
                <w:szCs w:val="24"/>
                <w:lang w:val="en-US" w:eastAsia="zh-CN"/>
              </w:rPr>
            </w:pPr>
            <w:r>
              <w:rPr>
                <w:rFonts w:hint="eastAsia" w:ascii="仿宋_GB2312" w:hAnsi="微软雅黑" w:eastAsia="仿宋_GB2312" w:cs="仿宋_GB2312"/>
                <w:color w:val="000000"/>
                <w:spacing w:val="0"/>
                <w:sz w:val="24"/>
                <w:szCs w:val="24"/>
                <w:lang w:val="en-US" w:eastAsia="zh-CN"/>
              </w:rPr>
              <w:t>商业保险补贴。支持残疾人参加意外伤害、补充养老等商业保险，有条件的地方可对参加商业保险的困难残疾人给予补贴、代缴。</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560" w:lineRule="exact"/>
              <w:ind w:left="0" w:leftChars="0" w:firstLine="482" w:firstLineChars="0"/>
              <w:jc w:val="both"/>
              <w:textAlignment w:val="auto"/>
            </w:pPr>
            <w:r>
              <w:rPr>
                <w:rFonts w:hint="default" w:ascii="仿宋_GB2312" w:hAnsi="微软雅黑" w:eastAsia="仿宋_GB2312" w:cs="仿宋_GB2312"/>
                <w:color w:val="000000"/>
                <w:sz w:val="24"/>
                <w:szCs w:val="24"/>
              </w:rPr>
              <w:t>困难残疾人走访探视服务。村（居）委会和残疾人协会对困难残疾人开展经常性走访探视，</w:t>
            </w:r>
            <w:r>
              <w:rPr>
                <w:rFonts w:hint="eastAsia" w:ascii="仿宋_GB2312" w:hAnsi="微软雅黑" w:eastAsia="仿宋_GB2312" w:cs="仿宋_GB2312"/>
                <w:color w:val="000000"/>
                <w:sz w:val="24"/>
                <w:szCs w:val="24"/>
                <w:lang w:val="en-US" w:eastAsia="zh-CN"/>
              </w:rPr>
              <w:t>及时反映和解决问题</w:t>
            </w:r>
            <w:r>
              <w:rPr>
                <w:rFonts w:hint="default" w:ascii="仿宋_GB2312" w:hAnsi="微软雅黑" w:eastAsia="仿宋_GB2312" w:cs="仿宋_GB2312"/>
                <w:color w:val="000000"/>
                <w:sz w:val="24"/>
                <w:szCs w:val="24"/>
              </w:rPr>
              <w:t>。</w:t>
            </w:r>
            <w:r>
              <w:rPr>
                <w:rFonts w:hint="eastAsia" w:ascii="仿宋" w:hAnsi="仿宋" w:eastAsia="仿宋" w:cs="仿宋"/>
                <w:color w:val="000000"/>
                <w:sz w:val="24"/>
                <w:szCs w:val="24"/>
              </w:rPr>
              <w:t> </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560" w:lineRule="exact"/>
              <w:ind w:left="0" w:leftChars="0" w:firstLine="482" w:firstLineChars="0"/>
              <w:jc w:val="both"/>
              <w:textAlignment w:val="auto"/>
            </w:pPr>
            <w:r>
              <w:rPr>
                <w:rFonts w:hint="default" w:ascii="仿宋_GB2312" w:hAnsi="微软雅黑" w:eastAsia="仿宋_GB2312" w:cs="仿宋_GB2312"/>
                <w:color w:val="000000"/>
                <w:sz w:val="24"/>
                <w:szCs w:val="24"/>
              </w:rPr>
              <w:t>低收入重度残疾人照护服务。低收入重度残疾人数量和服务需求较多的乡镇（社区）</w:t>
            </w:r>
            <w:r>
              <w:rPr>
                <w:rFonts w:hint="eastAsia" w:ascii="仿宋_GB2312" w:hAnsi="微软雅黑" w:eastAsia="仿宋_GB2312" w:cs="仿宋_GB2312"/>
                <w:color w:val="000000"/>
                <w:sz w:val="24"/>
                <w:szCs w:val="24"/>
                <w:lang w:val="en-US" w:eastAsia="zh-CN"/>
              </w:rPr>
              <w:t>应</w:t>
            </w:r>
            <w:r>
              <w:rPr>
                <w:rFonts w:hint="default" w:ascii="仿宋_GB2312" w:hAnsi="微软雅黑" w:eastAsia="仿宋_GB2312" w:cs="仿宋_GB2312"/>
                <w:color w:val="000000"/>
                <w:sz w:val="24"/>
                <w:szCs w:val="24"/>
              </w:rPr>
              <w:t>建立集中照护服务机构；有条件的村（社区）依托公共服务设施，为符合条件的重度残疾人提供多种形式的社会化照护服务。</w:t>
            </w:r>
            <w:r>
              <w:rPr>
                <w:rFonts w:hint="eastAsia" w:ascii="仿宋" w:hAnsi="仿宋" w:eastAsia="仿宋" w:cs="仿宋"/>
                <w:color w:val="000000"/>
                <w:sz w:val="24"/>
                <w:szCs w:val="24"/>
              </w:rPr>
              <w:t> </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560" w:lineRule="exact"/>
              <w:ind w:left="0" w:leftChars="0" w:firstLine="482" w:firstLineChars="0"/>
              <w:jc w:val="both"/>
              <w:textAlignment w:val="auto"/>
            </w:pPr>
            <w:r>
              <w:rPr>
                <w:rFonts w:hint="default" w:ascii="仿宋_GB2312" w:hAnsi="微软雅黑" w:eastAsia="仿宋_GB2312" w:cs="仿宋_GB2312"/>
                <w:color w:val="000000"/>
                <w:sz w:val="24"/>
                <w:szCs w:val="24"/>
              </w:rPr>
              <w:t>就业年龄段残疾人托养服务。</w:t>
            </w:r>
            <w:r>
              <w:rPr>
                <w:rFonts w:hint="eastAsia" w:ascii="仿宋_GB2312" w:hAnsi="微软雅黑" w:eastAsia="仿宋_GB2312" w:cs="仿宋_GB2312"/>
                <w:color w:val="000000"/>
                <w:sz w:val="24"/>
                <w:szCs w:val="24"/>
                <w:lang w:val="en-US" w:eastAsia="zh-CN"/>
              </w:rPr>
              <w:t>政府投资建设的残疾人托养服务机构要发挥示范作用，</w:t>
            </w:r>
            <w:r>
              <w:rPr>
                <w:rFonts w:hint="default" w:ascii="仿宋_GB2312" w:hAnsi="微软雅黑" w:eastAsia="仿宋_GB2312" w:cs="仿宋_GB2312"/>
                <w:color w:val="000000"/>
                <w:sz w:val="24"/>
                <w:szCs w:val="24"/>
              </w:rPr>
              <w:t>乡镇（社区）根据需要建立残疾人托养服务机构，</w:t>
            </w:r>
            <w:r>
              <w:rPr>
                <w:rFonts w:hint="eastAsia" w:ascii="仿宋_GB2312" w:hAnsi="微软雅黑" w:eastAsia="仿宋_GB2312" w:cs="仿宋_GB2312"/>
                <w:color w:val="000000"/>
                <w:sz w:val="24"/>
                <w:szCs w:val="24"/>
                <w:lang w:val="en-US" w:eastAsia="zh-CN"/>
              </w:rPr>
              <w:t>充分</w:t>
            </w:r>
            <w:r>
              <w:rPr>
                <w:rFonts w:hint="default" w:ascii="仿宋_GB2312" w:hAnsi="微软雅黑" w:eastAsia="仿宋_GB2312" w:cs="仿宋_GB2312"/>
                <w:color w:val="000000"/>
                <w:sz w:val="24"/>
                <w:szCs w:val="24"/>
              </w:rPr>
              <w:t>依托</w:t>
            </w:r>
            <w:r>
              <w:rPr>
                <w:rFonts w:hint="eastAsia" w:ascii="仿宋_GB2312" w:hAnsi="微软雅黑" w:eastAsia="仿宋_GB2312" w:cs="仿宋_GB2312"/>
                <w:color w:val="000000"/>
                <w:sz w:val="24"/>
                <w:szCs w:val="24"/>
                <w:lang w:val="en-US" w:eastAsia="zh-CN"/>
              </w:rPr>
              <w:t>村（社区）</w:t>
            </w:r>
            <w:r>
              <w:rPr>
                <w:rFonts w:hint="default" w:ascii="仿宋_GB2312" w:hAnsi="微软雅黑" w:eastAsia="仿宋_GB2312" w:cs="仿宋_GB2312"/>
                <w:color w:val="000000"/>
                <w:sz w:val="24"/>
                <w:szCs w:val="24"/>
              </w:rPr>
              <w:t>党群服务中心、社会福利机构、</w:t>
            </w:r>
            <w:r>
              <w:rPr>
                <w:rFonts w:hint="eastAsia" w:ascii="仿宋_GB2312" w:hAnsi="微软雅黑" w:eastAsia="仿宋_GB2312" w:cs="仿宋_GB2312"/>
                <w:color w:val="000000"/>
                <w:sz w:val="24"/>
                <w:szCs w:val="24"/>
                <w:lang w:val="en-US" w:eastAsia="zh-CN"/>
              </w:rPr>
              <w:t>医疗机构、农村闲置资源</w:t>
            </w:r>
            <w:r>
              <w:rPr>
                <w:rFonts w:hint="default" w:ascii="仿宋_GB2312" w:hAnsi="微软雅黑" w:eastAsia="仿宋_GB2312" w:cs="仿宋_GB2312"/>
                <w:color w:val="000000"/>
                <w:sz w:val="24"/>
                <w:szCs w:val="24"/>
              </w:rPr>
              <w:t>等</w:t>
            </w:r>
            <w:r>
              <w:rPr>
                <w:rFonts w:hint="eastAsia" w:ascii="仿宋_GB2312" w:hAnsi="微软雅黑" w:eastAsia="仿宋_GB2312" w:cs="仿宋_GB2312"/>
                <w:color w:val="000000"/>
                <w:sz w:val="24"/>
                <w:szCs w:val="24"/>
                <w:lang w:eastAsia="zh-CN"/>
              </w:rPr>
              <w:t>，</w:t>
            </w:r>
            <w:r>
              <w:rPr>
                <w:rFonts w:hint="default" w:ascii="仿宋_GB2312" w:hAnsi="微软雅黑" w:eastAsia="仿宋_GB2312" w:cs="仿宋_GB2312"/>
                <w:color w:val="000000"/>
                <w:sz w:val="24"/>
                <w:szCs w:val="24"/>
              </w:rPr>
              <w:t>为就业年龄段智力、精神和重度肢体残疾人提供生活照料和护理、生活自理能力训练、社会适应能力训练、运动能力训练、职业康复与劳动技能训练、辅助性就业等服务。</w:t>
            </w:r>
            <w:r>
              <w:rPr>
                <w:rFonts w:hint="eastAsia" w:ascii="仿宋" w:hAnsi="仿宋" w:eastAsia="仿宋" w:cs="仿宋"/>
                <w:color w:val="000000"/>
                <w:sz w:val="24"/>
                <w:szCs w:val="24"/>
              </w:rPr>
              <w:t> </w:t>
            </w:r>
          </w:p>
          <w:p>
            <w:pPr>
              <w:pStyle w:val="4"/>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560" w:lineRule="exact"/>
              <w:ind w:left="0" w:leftChars="0" w:firstLine="482" w:firstLineChars="0"/>
              <w:jc w:val="both"/>
              <w:textAlignment w:val="auto"/>
            </w:pPr>
            <w:r>
              <w:rPr>
                <w:rFonts w:hint="default" w:ascii="仿宋_GB2312" w:hAnsi="微软雅黑" w:eastAsia="仿宋_GB2312" w:cs="仿宋_GB2312"/>
                <w:color w:val="000000"/>
                <w:sz w:val="24"/>
                <w:szCs w:val="24"/>
              </w:rPr>
              <w:t>突发公共事件中困难残疾人急难救助。对因疫情防控在家隔离的残疾人，落实包保联系人，加强走访探视，及时提供必要帮助。因突发事件等紧急情况，监护人暂时无法履行监护职责，被监护人处于无人照料状态的，被监护人住所地的村（居）委会或者相关部门应当为被监护人提供必要的临时生活照护。</w:t>
            </w:r>
            <w:r>
              <w:rPr>
                <w:rFonts w:hint="eastAsia" w:ascii="仿宋" w:hAnsi="仿宋" w:eastAsia="仿宋" w:cs="仿宋"/>
                <w:color w:val="000000"/>
                <w:sz w:val="24"/>
                <w:szCs w:val="24"/>
              </w:rPr>
              <w:t> </w:t>
            </w:r>
          </w:p>
        </w:tc>
      </w:tr>
    </w:tbl>
    <w:p>
      <w:pPr>
        <w:keepNext w:val="0"/>
        <w:keepLines w:val="0"/>
        <w:pageBreakBefore w:val="0"/>
        <w:kinsoku/>
        <w:wordWrap/>
        <w:overflowPunct/>
        <w:topLinePunct w:val="0"/>
        <w:autoSpaceDN/>
        <w:bidi w:val="0"/>
        <w:adjustRightInd/>
        <w:snapToGrid/>
        <w:spacing w:beforeAutospacing="0" w:afterAutospacing="0"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（三）完善残疾人就业保障政策，扶持残疾人多形式就业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推动残疾人就业法规政策有效落实。落实《残疾人就业条例》，建立健全残疾人就业保护、支持和服务制度，保障残疾人平等就业权。推动落实《机关、事业单位、国有企业带头安排残疾人就业办法》，完善残疾人按比例就业制度，合理认定按比例安排残疾人就业形式，实现残疾人按比例就业情况联网认证“跨省通办”。加强残疾人就业促进政策与社会保障政策有效衔接，对通过政策支持脱贫或就业救助、自主创业等解困的低保对象，在核算其家庭收入时扣减必要的就业成本，并在其家庭成员人均收入超过当地低保标准后给予6个月的渐退期。（责任单位：县委组织部、县委编办、县工信局、县民政局、县人社局、县残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丰富和拓展残疾人就业创业渠道。落实忻州市残疾人就业创业补贴奖励办法，建立残疾人就业奖励制度。全面落实集中安排残疾人就业税收优惠、社会保险补贴等政策，对于正式招录（聘）残疾人的用人单位按规定给予一次性就业补助等补贴。支持社会力量依法举办的非营利性残疾人集中就业机构创新发展，鼓励更多企业通过集中安置吸纳残疾人就业。推动残疾人灵活就业和居家就业，扶持残疾人通过文化艺术创作、电子商务等形式实现就业创业。培育辅助性就业机构，加大对辅助性就业机构的支持保障力度。统筹现有公益性岗位，安排更多的残疾人就近就便就业。扶持和规范盲人按摩行业健康发展。</w:t>
      </w:r>
      <w:r>
        <w:rPr>
          <w:rFonts w:hint="eastAsia" w:ascii="仿宋_GB2312" w:hAnsi="仿宋_GB2312" w:eastAsia="仿宋_GB2312" w:cs="仿宋_GB2312"/>
          <w:sz w:val="32"/>
          <w:szCs w:val="32"/>
        </w:rPr>
        <w:t>为有就业愿望的残疾妇女开辟就业渠道，</w:t>
      </w:r>
      <w:r>
        <w:rPr>
          <w:rFonts w:hint="eastAsia" w:ascii="仿宋_GB2312" w:hAnsi="仿宋_GB2312" w:eastAsia="仿宋_GB2312" w:cs="仿宋_GB2312"/>
          <w:i w:val="0"/>
          <w:caps w:val="0"/>
          <w:color w:val="000000"/>
          <w:spacing w:val="0"/>
          <w:kern w:val="0"/>
          <w:sz w:val="32"/>
          <w:szCs w:val="32"/>
          <w:shd w:val="clear" w:fill="FFFFFF"/>
          <w:lang w:val="en-US" w:eastAsia="zh-CN" w:bidi="ar"/>
        </w:rPr>
        <w:t>支持残疾妇女自主创业就业。扶持残疾人亲属就业创业，实现零就业残疾人家庭至少有一人就业。（牵头单位：县人社局；参与单位：县民政局、县财政局、县文旅局、县税务局、县妇联、县残联）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提升残疾人职业技能。落实《残疾人职业技能提升计划（2021—2025年）》和《促进残疾人就业三年行动方案（2022—2024年）》，制订我县残疾人职业技能培训、农村实用技术培训等实施方案。完善残疾人职业技能培训保障和管理制度，积极开展线上与线下、理论与实践相结合的残疾人职业技能培训。加强对残疾人就业服务机构的管理和指导，规范并提高残疾人就业服务水平。（牵头单位：县残联；参与单位：县人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加强残疾人就业服务和援助。</w:t>
      </w:r>
      <w:r>
        <w:rPr>
          <w:rFonts w:hint="eastAsia" w:ascii="仿宋_GB2312" w:hAnsi="仿宋_GB2312" w:eastAsia="仿宋_GB2312" w:cs="仿宋_GB2312"/>
          <w:sz w:val="32"/>
          <w:szCs w:val="32"/>
        </w:rPr>
        <w:t>开展高校残疾人毕业生“一人一策”就业服务。</w:t>
      </w:r>
      <w:r>
        <w:rPr>
          <w:rFonts w:hint="eastAsia" w:ascii="仿宋_GB2312" w:hAnsi="仿宋_GB2312" w:eastAsia="仿宋_GB2312" w:cs="仿宋_GB2312"/>
          <w:i w:val="0"/>
          <w:caps w:val="0"/>
          <w:color w:val="000000"/>
          <w:spacing w:val="0"/>
          <w:kern w:val="0"/>
          <w:sz w:val="32"/>
          <w:szCs w:val="32"/>
          <w:shd w:val="clear" w:fill="FFFFFF"/>
          <w:lang w:val="en-US" w:eastAsia="zh-CN" w:bidi="ar"/>
        </w:rPr>
        <w:t>推进残疾人就业服务机构规范化建设。将劳动年龄段内有劳动能力和就业意愿的未就业持证残疾人纳入就业援助范围。为残疾人特别是聋人、盲人参加职业技能培训、就业创业提供无障碍支持服务。（牵头单位：县人社局；参与单位：县教育科技局、县残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依法保障残疾人平等就业权益。合理确定残疾人取得职业资格和公务员、事业单位职位等入职体检条件。在坚持具有正常履行职责的身体条件的前提下，对残疾人能够胜任的职位、岗位，在同等条件下优先录（聘）用残疾人。用人单位应当开发适合残疾职工的就业岗位，提供适合其身心特点的劳动条件、劳动保护、无障碍环境及合理便利，在晋职、晋级、职称评定、社会保险、生活福利等方面给予平等待遇。加强残疾人就业劳动监察，坚决防范和打击侵害残疾人就业权益的行为。（牵头单位：县人社局；参与单位：县委组织部、县残联）</w:t>
      </w:r>
    </w:p>
    <w:tbl>
      <w:tblPr>
        <w:tblStyle w:val="5"/>
        <w:tblW w:w="85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541" w:type="dxa"/>
            <w:tcBorders>
              <w:top w:val="single" w:color="auto" w:sz="6" w:space="0"/>
              <w:left w:val="single" w:color="auto" w:sz="6" w:space="0"/>
              <w:bottom w:val="single" w:color="auto" w:sz="4" w:space="0"/>
              <w:right w:val="single"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1" w:leftChars="-95" w:hanging="198" w:hangingChars="71"/>
              <w:jc w:val="center"/>
              <w:textAlignment w:val="auto"/>
              <w:rPr>
                <w:rFonts w:hint="eastAsia" w:ascii="黑体" w:hAnsi="黑体" w:eastAsia="黑体" w:cs="黑体"/>
              </w:rPr>
            </w:pPr>
            <w:r>
              <w:rPr>
                <w:rFonts w:hint="eastAsia" w:ascii="方正小标宋简体" w:hAnsi="方正小标宋简体" w:eastAsia="方正小标宋简体" w:cs="方正小标宋简体"/>
                <w:color w:val="000000"/>
                <w:sz w:val="28"/>
                <w:szCs w:val="28"/>
              </w:rPr>
              <w:t>专栏</w:t>
            </w:r>
            <w:r>
              <w:rPr>
                <w:rFonts w:hint="eastAsia" w:ascii="方正小标宋简体" w:hAnsi="方正小标宋简体" w:eastAsia="方正小标宋简体" w:cs="方正小标宋简体"/>
                <w:color w:val="000000"/>
                <w:sz w:val="28"/>
                <w:szCs w:val="28"/>
                <w:lang w:val="en-US" w:eastAsia="zh-CN"/>
              </w:rPr>
              <w:t xml:space="preserve">3  </w:t>
            </w:r>
            <w:r>
              <w:rPr>
                <w:rFonts w:hint="eastAsia" w:ascii="方正小标宋简体" w:hAnsi="方正小标宋简体" w:eastAsia="方正小标宋简体" w:cs="方正小标宋简体"/>
                <w:color w:val="000000"/>
                <w:sz w:val="28"/>
                <w:szCs w:val="28"/>
              </w:rPr>
              <w:t>残疾人就业创业重点项目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54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82"/>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z w:val="24"/>
                <w:szCs w:val="24"/>
              </w:rPr>
              <w:t>一、补贴和奖励类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82"/>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残疾人自主就业创业补贴。对</w:t>
            </w:r>
            <w:r>
              <w:rPr>
                <w:rFonts w:hint="eastAsia" w:ascii="仿宋_GB2312" w:hAnsi="仿宋_GB2312" w:eastAsia="仿宋_GB2312" w:cs="仿宋_GB2312"/>
                <w:color w:val="000000"/>
                <w:sz w:val="24"/>
                <w:szCs w:val="24"/>
                <w:lang w:val="en-US" w:eastAsia="zh-CN"/>
              </w:rPr>
              <w:t>符合</w:t>
            </w:r>
            <w:r>
              <w:rPr>
                <w:rFonts w:hint="eastAsia" w:ascii="仿宋_GB2312" w:hAnsi="仿宋_GB2312" w:eastAsia="仿宋_GB2312" w:cs="仿宋_GB2312"/>
                <w:color w:val="000000"/>
                <w:sz w:val="24"/>
                <w:szCs w:val="24"/>
              </w:rPr>
              <w:t>自主创业、灵活就业</w:t>
            </w:r>
            <w:r>
              <w:rPr>
                <w:rFonts w:hint="eastAsia" w:ascii="仿宋_GB2312" w:hAnsi="仿宋_GB2312" w:eastAsia="仿宋_GB2312" w:cs="仿宋_GB2312"/>
                <w:color w:val="000000"/>
                <w:sz w:val="24"/>
                <w:szCs w:val="24"/>
                <w:lang w:val="en-US" w:eastAsia="zh-CN"/>
              </w:rPr>
              <w:t>条件</w:t>
            </w:r>
            <w:r>
              <w:rPr>
                <w:rFonts w:hint="eastAsia" w:ascii="仿宋_GB2312" w:hAnsi="仿宋_GB2312" w:eastAsia="仿宋_GB2312" w:cs="仿宋_GB2312"/>
                <w:color w:val="000000"/>
                <w:sz w:val="24"/>
                <w:szCs w:val="24"/>
              </w:rPr>
              <w:t>的残疾人</w:t>
            </w:r>
            <w:r>
              <w:rPr>
                <w:rFonts w:hint="eastAsia" w:ascii="仿宋_GB2312" w:hAnsi="仿宋_GB2312" w:eastAsia="仿宋_GB2312" w:cs="仿宋_GB2312"/>
                <w:color w:val="000000"/>
                <w:sz w:val="24"/>
                <w:szCs w:val="24"/>
                <w:lang w:val="en-US" w:eastAsia="zh-CN"/>
              </w:rPr>
              <w:t>给予相关</w:t>
            </w:r>
            <w:r>
              <w:rPr>
                <w:rFonts w:hint="eastAsia" w:ascii="仿宋_GB2312" w:hAnsi="仿宋_GB2312" w:eastAsia="仿宋_GB2312" w:cs="仿宋_GB2312"/>
                <w:color w:val="000000"/>
                <w:sz w:val="24"/>
                <w:szCs w:val="24"/>
              </w:rPr>
              <w:t>补贴；对求职创业的应届高校</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中职院校</w:t>
            </w:r>
            <w:r>
              <w:rPr>
                <w:rFonts w:hint="eastAsia" w:ascii="仿宋_GB2312" w:hAnsi="仿宋_GB2312" w:eastAsia="仿宋_GB2312" w:cs="仿宋_GB2312"/>
                <w:color w:val="000000"/>
                <w:sz w:val="24"/>
                <w:szCs w:val="24"/>
              </w:rPr>
              <w:t>残疾人毕业生</w:t>
            </w:r>
            <w:r>
              <w:rPr>
                <w:rFonts w:hint="eastAsia" w:ascii="仿宋_GB2312" w:hAnsi="仿宋_GB2312" w:eastAsia="仿宋_GB2312" w:cs="仿宋_GB2312"/>
                <w:color w:val="000000"/>
                <w:sz w:val="24"/>
                <w:szCs w:val="24"/>
                <w:lang w:val="en-US" w:eastAsia="zh-CN"/>
              </w:rPr>
              <w:t>就业</w:t>
            </w:r>
            <w:r>
              <w:rPr>
                <w:rFonts w:hint="eastAsia" w:ascii="仿宋_GB2312" w:hAnsi="仿宋_GB2312" w:eastAsia="仿宋_GB2312" w:cs="仿宋_GB2312"/>
                <w:color w:val="000000"/>
                <w:sz w:val="24"/>
                <w:szCs w:val="24"/>
              </w:rPr>
              <w:t>给予补贴。 </w:t>
            </w:r>
            <w:r>
              <w:rPr>
                <w:rFonts w:hint="eastAsia" w:ascii="仿宋_GB2312" w:hAnsi="仿宋_GB2312" w:eastAsia="仿宋_GB2312" w:cs="仿宋_GB2312"/>
                <w:color w:val="000000"/>
                <w:sz w:val="24"/>
                <w:szCs w:val="24"/>
                <w:lang w:val="en-US" w:eastAsia="zh-CN"/>
              </w:rPr>
              <w:t>鼓励残疾人大学生自主就业创业。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82"/>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残疾学生见习补贴。</w:t>
            </w:r>
            <w:r>
              <w:rPr>
                <w:rFonts w:hint="eastAsia" w:ascii="仿宋_GB2312" w:hAnsi="仿宋_GB2312" w:eastAsia="仿宋_GB2312" w:cs="仿宋_GB2312"/>
                <w:color w:val="000000"/>
                <w:sz w:val="24"/>
                <w:szCs w:val="24"/>
                <w:lang w:val="en-US" w:eastAsia="zh-CN"/>
              </w:rPr>
              <w:t>按规定</w:t>
            </w:r>
            <w:r>
              <w:rPr>
                <w:rFonts w:hint="eastAsia" w:ascii="仿宋_GB2312" w:hAnsi="仿宋_GB2312" w:eastAsia="仿宋_GB2312" w:cs="仿宋_GB2312"/>
                <w:color w:val="000000"/>
                <w:sz w:val="24"/>
                <w:szCs w:val="24"/>
              </w:rPr>
              <w:t>对</w:t>
            </w:r>
            <w:r>
              <w:rPr>
                <w:rFonts w:hint="eastAsia" w:ascii="仿宋_GB2312" w:hAnsi="仿宋_GB2312" w:eastAsia="仿宋_GB2312" w:cs="仿宋_GB2312"/>
                <w:color w:val="000000"/>
                <w:sz w:val="24"/>
                <w:szCs w:val="24"/>
                <w:lang w:val="en-US" w:eastAsia="zh-CN"/>
              </w:rPr>
              <w:t>参加就业见习的高校、中职院校残疾人毕业生以及16—24岁城乡失业青年在见习期间</w:t>
            </w:r>
            <w:r>
              <w:rPr>
                <w:rFonts w:hint="eastAsia" w:ascii="仿宋_GB2312" w:hAnsi="仿宋_GB2312" w:eastAsia="仿宋_GB2312" w:cs="仿宋_GB2312"/>
                <w:color w:val="000000"/>
                <w:sz w:val="24"/>
                <w:szCs w:val="24"/>
              </w:rPr>
              <w:t>给予一定标准的补贴。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82"/>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招录（聘）残疾人的用人单位补贴。对正式招录（聘）残疾人的用人单位，按规定给予</w:t>
            </w:r>
            <w:r>
              <w:rPr>
                <w:rFonts w:hint="eastAsia" w:ascii="仿宋_GB2312" w:hAnsi="仿宋_GB2312" w:eastAsia="仿宋_GB2312" w:cs="仿宋_GB2312"/>
                <w:color w:val="000000"/>
                <w:sz w:val="24"/>
                <w:szCs w:val="24"/>
                <w:lang w:val="en-US" w:eastAsia="zh-CN"/>
              </w:rPr>
              <w:t>一次性吸纳就业等各类补助、补贴</w:t>
            </w:r>
            <w:r>
              <w:rPr>
                <w:rFonts w:hint="eastAsia" w:ascii="仿宋_GB2312" w:hAnsi="仿宋_GB2312" w:eastAsia="仿宋_GB2312" w:cs="仿宋_GB2312"/>
                <w:color w:val="000000"/>
                <w:sz w:val="24"/>
                <w:szCs w:val="24"/>
              </w:rPr>
              <w:t>；对安排残疾人见习的用人单位</w:t>
            </w:r>
            <w:r>
              <w:rPr>
                <w:rFonts w:hint="eastAsia" w:ascii="仿宋_GB2312" w:hAnsi="仿宋_GB2312" w:eastAsia="仿宋_GB2312" w:cs="仿宋_GB2312"/>
                <w:color w:val="000000"/>
                <w:sz w:val="24"/>
                <w:szCs w:val="24"/>
                <w:lang w:val="en-US" w:eastAsia="zh-CN"/>
              </w:rPr>
              <w:t>按规定</w:t>
            </w:r>
            <w:r>
              <w:rPr>
                <w:rFonts w:hint="eastAsia" w:ascii="仿宋_GB2312" w:hAnsi="仿宋_GB2312" w:eastAsia="仿宋_GB2312" w:cs="仿宋_GB2312"/>
                <w:color w:val="000000"/>
                <w:sz w:val="24"/>
                <w:szCs w:val="24"/>
              </w:rPr>
              <w:t>给予</w:t>
            </w:r>
            <w:r>
              <w:rPr>
                <w:rFonts w:hint="eastAsia" w:ascii="仿宋_GB2312" w:hAnsi="仿宋_GB2312" w:eastAsia="仿宋_GB2312" w:cs="仿宋_GB2312"/>
                <w:color w:val="000000"/>
                <w:sz w:val="24"/>
                <w:szCs w:val="24"/>
                <w:lang w:val="en-US" w:eastAsia="zh-CN"/>
              </w:rPr>
              <w:t>见习</w:t>
            </w:r>
            <w:r>
              <w:rPr>
                <w:rFonts w:hint="eastAsia" w:ascii="仿宋_GB2312" w:hAnsi="仿宋_GB2312" w:eastAsia="仿宋_GB2312" w:cs="仿宋_GB2312"/>
                <w:color w:val="000000"/>
                <w:sz w:val="24"/>
                <w:szCs w:val="24"/>
              </w:rPr>
              <w:t>补贴。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82"/>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辅助性就业机构补贴。对残疾人辅助性就业机构</w:t>
            </w:r>
            <w:r>
              <w:rPr>
                <w:rFonts w:hint="eastAsia" w:ascii="仿宋_GB2312" w:hAnsi="仿宋_GB2312" w:eastAsia="仿宋_GB2312" w:cs="仿宋_GB2312"/>
                <w:color w:val="000000"/>
                <w:sz w:val="24"/>
                <w:szCs w:val="24"/>
                <w:lang w:val="en-US" w:eastAsia="zh-CN"/>
              </w:rPr>
              <w:t>照有关按规定，</w:t>
            </w:r>
            <w:r>
              <w:rPr>
                <w:rFonts w:hint="eastAsia" w:ascii="仿宋_GB2312" w:hAnsi="仿宋_GB2312" w:eastAsia="仿宋_GB2312" w:cs="仿宋_GB2312"/>
                <w:color w:val="000000"/>
                <w:sz w:val="24"/>
                <w:szCs w:val="24"/>
              </w:rPr>
              <w:t>给予</w:t>
            </w:r>
            <w:r>
              <w:rPr>
                <w:rFonts w:hint="eastAsia" w:ascii="仿宋_GB2312" w:hAnsi="仿宋_GB2312" w:eastAsia="仿宋_GB2312" w:cs="仿宋_GB2312"/>
                <w:color w:val="000000"/>
                <w:sz w:val="24"/>
                <w:szCs w:val="24"/>
                <w:lang w:val="en-US" w:eastAsia="zh-CN"/>
              </w:rPr>
              <w:t>一次性建设</w:t>
            </w:r>
            <w:r>
              <w:rPr>
                <w:rFonts w:hint="eastAsia" w:ascii="仿宋_GB2312" w:hAnsi="仿宋_GB2312" w:eastAsia="仿宋_GB2312" w:cs="仿宋_GB2312"/>
                <w:color w:val="000000"/>
                <w:sz w:val="24"/>
                <w:szCs w:val="24"/>
              </w:rPr>
              <w:t>、场地租金、机构运行、无障碍环境改造、生产设备和辅助器具购置等补贴。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82"/>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z w:val="24"/>
                <w:szCs w:val="24"/>
              </w:rPr>
              <w:t>5.</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通过公益性岗位安排残疾人就业的用人单位补贴。对通过公益岗位安排残疾人就业并缴纳社会保险费的用人单位</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按规定</w:t>
            </w:r>
            <w:r>
              <w:rPr>
                <w:rFonts w:hint="eastAsia" w:ascii="仿宋_GB2312" w:hAnsi="仿宋_GB2312" w:eastAsia="仿宋_GB2312" w:cs="仿宋_GB2312"/>
                <w:color w:val="000000"/>
                <w:sz w:val="24"/>
                <w:szCs w:val="24"/>
              </w:rPr>
              <w:t>给予社会保险</w:t>
            </w:r>
            <w:r>
              <w:rPr>
                <w:rFonts w:hint="eastAsia" w:ascii="仿宋_GB2312" w:hAnsi="仿宋_GB2312" w:eastAsia="仿宋_GB2312" w:cs="仿宋_GB2312"/>
                <w:color w:val="000000"/>
                <w:sz w:val="24"/>
                <w:szCs w:val="24"/>
                <w:lang w:val="en-US" w:eastAsia="zh-CN"/>
              </w:rPr>
              <w:t>和公益性岗位补贴</w:t>
            </w:r>
            <w:r>
              <w:rPr>
                <w:rFonts w:hint="eastAsia" w:ascii="仿宋_GB2312" w:hAnsi="仿宋_GB2312" w:eastAsia="仿宋_GB2312" w:cs="仿宋_GB2312"/>
                <w:color w:val="000000"/>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82"/>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6.</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残疾人就业服务</w:t>
            </w:r>
            <w:r>
              <w:rPr>
                <w:rFonts w:hint="eastAsia" w:ascii="仿宋_GB2312" w:hAnsi="仿宋_GB2312" w:eastAsia="仿宋_GB2312" w:cs="仿宋_GB2312"/>
                <w:color w:val="000000"/>
                <w:sz w:val="24"/>
                <w:szCs w:val="24"/>
                <w:lang w:val="en-US" w:eastAsia="zh-CN"/>
              </w:rPr>
              <w:t>补贴</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充分发挥残疾人就业服务中心、</w:t>
            </w:r>
            <w:r>
              <w:rPr>
                <w:rFonts w:hint="eastAsia" w:ascii="仿宋_GB2312" w:hAnsi="仿宋_GB2312" w:eastAsia="仿宋_GB2312" w:cs="仿宋_GB2312"/>
                <w:color w:val="000000"/>
                <w:sz w:val="24"/>
                <w:szCs w:val="24"/>
              </w:rPr>
              <w:t>公共就业服务机构、劳务派遣公司、经营性人力资源服务机构</w:t>
            </w:r>
            <w:r>
              <w:rPr>
                <w:rFonts w:hint="eastAsia" w:ascii="仿宋_GB2312" w:hAnsi="仿宋_GB2312" w:eastAsia="仿宋_GB2312" w:cs="仿宋_GB2312"/>
                <w:color w:val="000000"/>
                <w:sz w:val="24"/>
                <w:szCs w:val="24"/>
                <w:lang w:val="en-US" w:eastAsia="zh-CN"/>
              </w:rPr>
              <w:t>在残疾人就业供需对接方面的作用。鼓励经营性市场主体开展公益性就业服务，推荐残疾人稳定就业的，按其就业服务后实际就业人数向当地人社部门申请职业介绍补贴。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82"/>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z w:val="24"/>
                <w:szCs w:val="24"/>
              </w:rPr>
              <w:t> 二、残疾人就业服务类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82"/>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000000"/>
                <w:sz w:val="24"/>
                <w:szCs w:val="24"/>
              </w:rPr>
              <w:t>1．党政机关、事业单位</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国有企业带头安排残疾人就业项目。到2025年，</w:t>
            </w:r>
            <w:r>
              <w:rPr>
                <w:rFonts w:hint="eastAsia" w:ascii="仿宋_GB2312" w:hAnsi="仿宋_GB2312" w:eastAsia="仿宋_GB2312" w:cs="仿宋_GB2312"/>
                <w:color w:val="000000"/>
                <w:sz w:val="24"/>
                <w:szCs w:val="24"/>
              </w:rPr>
              <w:t>编制50人以上（含50人）的县级党政机关</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编制67人以上（含67人）的事业单位（中小学、幼儿园除外）安排残疾人就业未达到</w:t>
            </w:r>
            <w:r>
              <w:rPr>
                <w:rFonts w:hint="eastAsia" w:ascii="仿宋_GB2312" w:hAnsi="仿宋_GB2312" w:eastAsia="仿宋_GB2312" w:cs="仿宋_GB2312"/>
                <w:color w:val="000000"/>
                <w:sz w:val="24"/>
                <w:szCs w:val="24"/>
                <w:lang w:val="en-US" w:eastAsia="zh-CN"/>
              </w:rPr>
              <w:t>本单位在职职工总数1.5%以上的，</w:t>
            </w:r>
            <w:r>
              <w:rPr>
                <w:rFonts w:hint="eastAsia" w:ascii="仿宋_GB2312" w:hAnsi="仿宋_GB2312" w:eastAsia="仿宋_GB2312" w:cs="仿宋_GB2312"/>
                <w:color w:val="000000"/>
                <w:sz w:val="24"/>
                <w:szCs w:val="24"/>
              </w:rPr>
              <w:t>至少安排1名残疾人。县残联机关干部队伍中要有15%以上（含15%）的残疾人。 </w:t>
            </w:r>
            <w:r>
              <w:rPr>
                <w:rFonts w:hint="eastAsia" w:ascii="仿宋_GB2312" w:hAnsi="仿宋_GB2312" w:eastAsia="仿宋_GB2312" w:cs="仿宋_GB2312"/>
                <w:color w:val="000000"/>
                <w:sz w:val="24"/>
                <w:szCs w:val="24"/>
                <w:lang w:val="en-US" w:eastAsia="zh-CN"/>
              </w:rPr>
              <w:t>安排残疾人就业未达到规定比例的国有企业应当根据行业特点，积极开发适合残疾人就业的岗位，安排残疾人就业。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82"/>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 农村残疾人就业帮扶基地建设项目。依托各类新型农业经营主体，扶持一批残疾人就业帮扶基地，带动残疾人稳定就业、生产增收。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82"/>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残疾人职业技能培训和创业孵化基地建设项目。依托企业、职业院校和社会培训机构等，建立一批残疾人职业技能培训和创业孵化基地，</w:t>
            </w:r>
            <w:r>
              <w:rPr>
                <w:rFonts w:hint="eastAsia" w:ascii="仿宋_GB2312" w:hAnsi="仿宋_GB2312" w:eastAsia="仿宋_GB2312" w:cs="仿宋_GB2312"/>
                <w:color w:val="000000"/>
                <w:sz w:val="24"/>
                <w:szCs w:val="24"/>
                <w:lang w:val="en-US" w:eastAsia="zh-CN"/>
              </w:rPr>
              <w:t>提升</w:t>
            </w:r>
            <w:r>
              <w:rPr>
                <w:rFonts w:hint="eastAsia" w:ascii="仿宋_GB2312" w:hAnsi="仿宋_GB2312" w:eastAsia="仿宋_GB2312" w:cs="仿宋_GB2312"/>
                <w:color w:val="000000"/>
                <w:sz w:val="24"/>
                <w:szCs w:val="24"/>
              </w:rPr>
              <w:t>残疾人职业技能培训、实习见习和就业创业服务</w:t>
            </w:r>
            <w:r>
              <w:rPr>
                <w:rFonts w:hint="eastAsia" w:ascii="仿宋_GB2312" w:hAnsi="仿宋_GB2312" w:eastAsia="仿宋_GB2312" w:cs="仿宋_GB2312"/>
                <w:color w:val="000000"/>
                <w:sz w:val="24"/>
                <w:szCs w:val="24"/>
                <w:lang w:val="en-US" w:eastAsia="zh-CN"/>
              </w:rPr>
              <w:t>水平</w:t>
            </w:r>
            <w:r>
              <w:rPr>
                <w:rFonts w:hint="eastAsia" w:ascii="仿宋_GB2312" w:hAnsi="仿宋_GB2312" w:eastAsia="仿宋_GB2312" w:cs="仿宋_GB2312"/>
                <w:color w:val="000000"/>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82"/>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 xml:space="preserve"> 盲人按摩提升项目。支持盲人按摩实训基地和按摩机构建设。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82"/>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残疾人辅助性就业项目。</w:t>
            </w:r>
            <w:r>
              <w:rPr>
                <w:rFonts w:hint="eastAsia" w:ascii="仿宋_GB2312" w:hAnsi="仿宋_GB2312" w:eastAsia="仿宋_GB2312" w:cs="仿宋_GB2312"/>
                <w:color w:val="000000"/>
                <w:sz w:val="24"/>
                <w:szCs w:val="24"/>
                <w:lang w:val="en-US" w:eastAsia="zh-CN"/>
              </w:rPr>
              <w:t>推动将</w:t>
            </w:r>
            <w:r>
              <w:rPr>
                <w:rFonts w:hint="eastAsia" w:ascii="仿宋_GB2312" w:hAnsi="仿宋_GB2312" w:eastAsia="仿宋_GB2312" w:cs="仿宋_GB2312"/>
                <w:color w:val="000000"/>
                <w:sz w:val="24"/>
                <w:szCs w:val="24"/>
              </w:rPr>
              <w:t>残疾人辅助性就业</w:t>
            </w:r>
            <w:r>
              <w:rPr>
                <w:rFonts w:hint="eastAsia" w:ascii="仿宋_GB2312" w:hAnsi="仿宋_GB2312" w:eastAsia="仿宋_GB2312" w:cs="仿宋_GB2312"/>
                <w:color w:val="000000"/>
                <w:sz w:val="24"/>
                <w:szCs w:val="24"/>
                <w:lang w:val="en-US" w:eastAsia="zh-CN"/>
              </w:rPr>
              <w:t>服务纳入政府购买范围</w:t>
            </w:r>
            <w:r>
              <w:rPr>
                <w:rFonts w:hint="eastAsia" w:ascii="仿宋_GB2312" w:hAnsi="仿宋_GB2312" w:eastAsia="仿宋_GB2312" w:cs="仿宋_GB2312"/>
                <w:color w:val="000000"/>
                <w:sz w:val="24"/>
                <w:szCs w:val="24"/>
              </w:rPr>
              <w:t>，鼓励</w:t>
            </w:r>
            <w:r>
              <w:rPr>
                <w:rFonts w:hint="eastAsia" w:ascii="仿宋_GB2312" w:hAnsi="仿宋_GB2312" w:eastAsia="仿宋_GB2312" w:cs="仿宋_GB2312"/>
                <w:color w:val="000000"/>
                <w:sz w:val="24"/>
                <w:szCs w:val="24"/>
                <w:lang w:val="en-US" w:eastAsia="zh-CN"/>
              </w:rPr>
              <w:t>和</w:t>
            </w:r>
            <w:r>
              <w:rPr>
                <w:rFonts w:hint="eastAsia" w:ascii="仿宋_GB2312" w:hAnsi="仿宋_GB2312" w:eastAsia="仿宋_GB2312" w:cs="仿宋_GB2312"/>
                <w:color w:val="000000"/>
                <w:sz w:val="24"/>
                <w:szCs w:val="24"/>
              </w:rPr>
              <w:t>引导市场主体和社会力量提供辅助性就业服务。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82"/>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残疾人公益性岗位项目。</w:t>
            </w:r>
            <w:r>
              <w:rPr>
                <w:rFonts w:hint="eastAsia" w:ascii="仿宋_GB2312" w:hAnsi="仿宋_GB2312" w:eastAsia="仿宋_GB2312" w:cs="仿宋_GB2312"/>
                <w:color w:val="000000"/>
                <w:sz w:val="24"/>
                <w:szCs w:val="24"/>
                <w:lang w:val="en-US" w:eastAsia="zh-CN"/>
              </w:rPr>
              <w:t>增加和设置适合残疾人就业的公益性岗位，</w:t>
            </w:r>
            <w:r>
              <w:rPr>
                <w:rFonts w:hint="eastAsia" w:ascii="仿宋_GB2312" w:hAnsi="仿宋_GB2312" w:eastAsia="仿宋_GB2312" w:cs="仿宋_GB2312"/>
                <w:color w:val="000000"/>
                <w:sz w:val="24"/>
                <w:szCs w:val="24"/>
              </w:rPr>
              <w:t>优先安</w:t>
            </w:r>
            <w:r>
              <w:rPr>
                <w:rFonts w:hint="eastAsia" w:ascii="仿宋_GB2312" w:hAnsi="仿宋_GB2312" w:eastAsia="仿宋_GB2312" w:cs="仿宋_GB2312"/>
                <w:color w:val="000000"/>
                <w:sz w:val="24"/>
                <w:szCs w:val="24"/>
                <w:lang w:val="en-US" w:eastAsia="zh-CN"/>
              </w:rPr>
              <w:t>排条件适宜的</w:t>
            </w:r>
            <w:r>
              <w:rPr>
                <w:rFonts w:hint="eastAsia" w:ascii="仿宋_GB2312" w:hAnsi="仿宋_GB2312" w:eastAsia="仿宋_GB2312" w:cs="仿宋_GB2312"/>
                <w:color w:val="000000"/>
                <w:sz w:val="24"/>
                <w:szCs w:val="24"/>
              </w:rPr>
              <w:t>残疾人。  </w:t>
            </w:r>
          </w:p>
        </w:tc>
      </w:tr>
    </w:tbl>
    <w:p>
      <w:pPr>
        <w:keepNext w:val="0"/>
        <w:keepLines w:val="0"/>
        <w:pageBreakBefore w:val="0"/>
        <w:kinsoku/>
        <w:wordWrap/>
        <w:overflowPunct/>
        <w:topLinePunct w:val="0"/>
        <w:autoSpaceDN/>
        <w:bidi w:val="0"/>
        <w:adjustRightInd/>
        <w:snapToGrid/>
        <w:spacing w:beforeAutospacing="0" w:afterAutospacing="0"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（四）健全残疾人关爱服务体系，提升残疾人公共服务质量</w:t>
      </w:r>
    </w:p>
    <w:p>
      <w:pPr>
        <w:keepNext w:val="0"/>
        <w:keepLines w:val="0"/>
        <w:pageBreakBefore w:val="0"/>
        <w:kinsoku/>
        <w:wordWrap/>
        <w:overflowPunct/>
        <w:topLinePunct w:val="0"/>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提高残疾人健康服务水平。加强和改善残疾人医疗卫生服务，</w:t>
      </w:r>
      <w:r>
        <w:rPr>
          <w:rFonts w:hint="eastAsia" w:ascii="仿宋_GB2312" w:hAnsi="仿宋_GB2312" w:eastAsia="仿宋_GB2312" w:cs="仿宋_GB2312"/>
          <w:sz w:val="32"/>
          <w:szCs w:val="32"/>
        </w:rPr>
        <w:t>为残疾人就医提供便利，维护残疾人平等就医权利。全面推进残疾人家庭医生签约服务，按照协议为残疾人就近就便提供基本医疗、公共卫生、健康管理和康复护理等个性化服务。强化残疾人心理健康服务。关注残疾妇女健康，开展生殖健康服务。（牵头</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卫健</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；参与</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妇联、</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残联）</w:t>
      </w:r>
    </w:p>
    <w:p>
      <w:pPr>
        <w:keepNext w:val="0"/>
        <w:keepLines w:val="0"/>
        <w:pageBreakBefore w:val="0"/>
        <w:kinsoku/>
        <w:wordWrap/>
        <w:overflowPunct/>
        <w:topLinePunct w:val="0"/>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残疾人康复服务质量。按照残疾人基本康复服务目录，继续实施精准康复服务行动，提升康复服务质量，推广居家康复、机构康复、医院康复相结合，提升康复服务精准度和覆盖率，不断满足残疾人基本康复服务需求。落实残疾儿童康复救助制度及配套政策，进一步提高残疾儿童康复救助标准，扩大救助范围，提高服务质量，确保残疾儿童“应救尽救”，让残疾儿童得到及时有效的康复服务。加强精神卫生综合管理服务，广泛开展精神障碍社区康复。加强定点康复机构规范化服务建设和康复专业人才培养，提升高质量、规范化康复服务能力和水平。加强社区康复，落实《残疾人社区康复工作标准》，加强残疾人健康状况评估调查，推广残疾人自助、互助康复，促进康复服务社区化市场化发展。（牵头</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残联；参与</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委政法委、</w:t>
      </w:r>
      <w:r>
        <w:rPr>
          <w:rFonts w:hint="eastAsia" w:ascii="仿宋_GB2312" w:hAnsi="仿宋_GB2312" w:eastAsia="仿宋_GB2312" w:cs="仿宋_GB2312"/>
          <w:sz w:val="32"/>
          <w:szCs w:val="32"/>
          <w:lang w:val="en-US" w:eastAsia="zh-CN"/>
        </w:rPr>
        <w:t>县教育科技</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公安局、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民政局、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卫健</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000000"/>
          <w:spacing w:val="0"/>
          <w:kern w:val="0"/>
          <w:sz w:val="32"/>
          <w:szCs w:val="32"/>
          <w:shd w:val="clear" w:fill="FFFFFF"/>
          <w:lang w:val="en-US" w:eastAsia="zh-CN" w:bidi="ar"/>
        </w:rPr>
        <w:t>县市场监管局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妇联）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w:t>
      </w:r>
      <w:r>
        <w:rPr>
          <w:rFonts w:hint="eastAsia" w:ascii="仿宋_GB2312" w:hAnsi="仿宋_GB2312" w:eastAsia="仿宋_GB2312" w:cs="仿宋_GB2312"/>
          <w:sz w:val="32"/>
          <w:szCs w:val="32"/>
        </w:rPr>
        <w:t>优化康复辅助器具服务。</w:t>
      </w:r>
      <w:r>
        <w:rPr>
          <w:rFonts w:hint="eastAsia" w:ascii="仿宋_GB2312" w:hAnsi="仿宋_GB2312" w:eastAsia="仿宋_GB2312" w:cs="仿宋_GB2312"/>
          <w:i w:val="0"/>
          <w:caps w:val="0"/>
          <w:color w:val="000000"/>
          <w:spacing w:val="0"/>
          <w:kern w:val="0"/>
          <w:sz w:val="32"/>
          <w:szCs w:val="32"/>
          <w:shd w:val="clear" w:fill="FFFFFF"/>
          <w:lang w:val="en-US" w:eastAsia="zh-CN" w:bidi="ar"/>
        </w:rPr>
        <w:t>提升优质康复辅助器具供给能力，推广安全适用的基本型康复辅助器具，加强新材料、智能型康复辅助器具的应用。落实残疾人基本型辅助器具货币化补贴制度，完善康复辅助器具适配服务网络，</w:t>
      </w:r>
      <w:r>
        <w:rPr>
          <w:rFonts w:hint="eastAsia" w:ascii="仿宋_GB2312" w:hAnsi="仿宋_GB2312" w:eastAsia="仿宋_GB2312" w:cs="仿宋_GB2312"/>
          <w:sz w:val="32"/>
          <w:szCs w:val="32"/>
        </w:rPr>
        <w:t>加强康复辅助器具适配服务机构建设。</w:t>
      </w:r>
      <w:r>
        <w:rPr>
          <w:rFonts w:hint="eastAsia" w:ascii="仿宋_GB2312" w:hAnsi="仿宋_GB2312" w:eastAsia="仿宋_GB2312" w:cs="仿宋_GB2312"/>
          <w:i w:val="0"/>
          <w:caps w:val="0"/>
          <w:color w:val="000000"/>
          <w:spacing w:val="0"/>
          <w:kern w:val="0"/>
          <w:sz w:val="32"/>
          <w:szCs w:val="32"/>
          <w:shd w:val="clear" w:fill="FFFFFF"/>
          <w:lang w:val="en-US" w:eastAsia="zh-CN" w:bidi="ar"/>
        </w:rPr>
        <w:t>支持社会力量及医疗、康复、养老等</w:t>
      </w:r>
      <w:r>
        <w:rPr>
          <w:rFonts w:hint="eastAsia" w:ascii="仿宋_GB2312" w:hAnsi="仿宋_GB2312" w:eastAsia="仿宋_GB2312" w:cs="仿宋_GB2312"/>
          <w:sz w:val="32"/>
          <w:szCs w:val="32"/>
        </w:rPr>
        <w:t>和残疾人教育、就业、托养</w:t>
      </w:r>
      <w:r>
        <w:rPr>
          <w:rFonts w:hint="eastAsia" w:ascii="仿宋_GB2312" w:hAnsi="仿宋_GB2312" w:eastAsia="仿宋_GB2312" w:cs="仿宋_GB2312"/>
          <w:i w:val="0"/>
          <w:caps w:val="0"/>
          <w:color w:val="000000"/>
          <w:spacing w:val="0"/>
          <w:kern w:val="0"/>
          <w:sz w:val="32"/>
          <w:szCs w:val="32"/>
          <w:shd w:val="clear" w:fill="FFFFFF"/>
          <w:lang w:val="en-US" w:eastAsia="zh-CN" w:bidi="ar"/>
        </w:rPr>
        <w:t>机构开展康复辅助器具适配服务。鼓励社区开展康复辅助器具租赁、回收、维修等服务。（牵头单位：县民政局；参与单位：县教育科技局、县财政局、县人社局、县卫健局、县市场监管局、县残联）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right="0" w:firstLine="640"/>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加强残疾预防。</w:t>
      </w:r>
      <w:r>
        <w:rPr>
          <w:rFonts w:hint="eastAsia" w:ascii="仿宋_GB2312" w:hAnsi="仿宋_GB2312" w:eastAsia="仿宋_GB2312" w:cs="仿宋_GB2312"/>
          <w:sz w:val="32"/>
          <w:szCs w:val="32"/>
        </w:rPr>
        <w:t>坚持预防为主、预防与康复相结合原则，实施残疾预防行动。结合残疾预防日、预防出生缺陷日、爱眼日、爱耳日、全国防灾减灾日等节点，广泛宣传残疾预防健康知识，推动残疾预防进网络、进社区、进家庭、进学校，大力普及康复理念，增强全人群自我防护、自主康复主动意识，有效降低残疾发生率。加强出生缺陷综合防治，加强婚前、孕前、孕期、新生儿期和儿童期各阶段的出生缺陷防治体系建设，做好产前筛查、诊断，预防和减少出生缺陷、发育障碍致残。加强妇幼保健机构能力建设，夯实县、乡、村儿童保健服务网络，加强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岁儿童残疾早期筛查，不断提升儿童致残性疾病早发现、早诊断、早干预、早康复能力和效果。实施慢性病预防干预措施，开展重大慢性病早诊早治，减少慢性病致残。开展社会心理服务和社区心理干预，预防和减少精神残疾发生。开展防盲治盲、防聋治聋工作，加强对传染病和地方病的防控。加强安全生产监管、消防安全和交通安全管理，防止老年人跌倒、儿童意外伤害致残，减少因灾害、事故、职业伤害等致残。加快公共场所急救设备配备，提高自然灾害和火灾现场应急处置能力、突发事件紧急医学救援能力和院前急救能力。</w:t>
      </w:r>
      <w:r>
        <w:rPr>
          <w:rFonts w:hint="eastAsia" w:ascii="仿宋_GB2312" w:hAnsi="仿宋_GB2312" w:eastAsia="仿宋_GB2312" w:cs="仿宋_GB2312"/>
          <w:i w:val="0"/>
          <w:caps w:val="0"/>
          <w:color w:val="000000"/>
          <w:spacing w:val="0"/>
          <w:kern w:val="0"/>
          <w:sz w:val="32"/>
          <w:szCs w:val="32"/>
          <w:shd w:val="clear" w:fill="FFFFFF"/>
          <w:lang w:val="en-US" w:eastAsia="zh-CN" w:bidi="ar"/>
        </w:rPr>
        <w:t>（责任单位：县委宣传部、县教育科技局、县公安局、县民政局、县人社局、县生态环境局、县交通局、县水利局、县卫健局、县应急管理局、县文旅局、县网信办、县工会、团县委、县妇联、县残联）</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88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jc w:val="center"/>
              <w:textAlignment w:val="auto"/>
            </w:pPr>
            <w:r>
              <w:rPr>
                <w:rFonts w:hint="eastAsia" w:ascii="方正小标宋简体" w:hAnsi="方正小标宋简体" w:eastAsia="方正小标宋简体" w:cs="方正小标宋简体"/>
                <w:color w:val="000000"/>
                <w:sz w:val="28"/>
                <w:szCs w:val="28"/>
              </w:rPr>
              <w:t>专栏4</w:t>
            </w:r>
            <w:r>
              <w:rPr>
                <w:rFonts w:hint="eastAsia" w:ascii="方正小标宋简体" w:hAnsi="方正小标宋简体" w:eastAsia="方正小标宋简体" w:cs="方正小标宋简体"/>
                <w:color w:val="000000"/>
                <w:sz w:val="28"/>
                <w:szCs w:val="28"/>
                <w:lang w:val="en-US" w:eastAsia="zh-CN"/>
              </w:rPr>
              <w:t xml:space="preserve">  </w:t>
            </w:r>
            <w:r>
              <w:rPr>
                <w:rFonts w:hint="eastAsia" w:ascii="方正小标宋简体" w:hAnsi="方正小标宋简体" w:eastAsia="方正小标宋简体" w:cs="方正小标宋简体"/>
                <w:color w:val="000000"/>
                <w:sz w:val="28"/>
                <w:szCs w:val="28"/>
              </w:rPr>
              <w:t>残疾人健康和康复服务重点项目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88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kinsoku/>
              <w:wordWrap/>
              <w:overflowPunct/>
              <w:topLinePunct w:val="0"/>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残疾人精准康复服务行动。开展残疾人康复需求调查评估，为有需求的残疾人提供基本康复服务，为家庭照护者提供居家康复、照护技能培训和支持服务，针对特困残疾人和残疾孤儿实施“福康工程”、孤儿医疗康复明天计划等康复服务项目，接受基本康复服务的比例保持在85%以上。</w:t>
            </w:r>
          </w:p>
          <w:p>
            <w:pPr>
              <w:pStyle w:val="4"/>
              <w:keepNext w:val="0"/>
              <w:keepLines w:val="0"/>
              <w:pageBreakBefore w:val="0"/>
              <w:widowControl w:val="0"/>
              <w:numPr>
                <w:ilvl w:val="0"/>
                <w:numId w:val="4"/>
              </w:numPr>
              <w:suppressLineNumbers w:val="0"/>
              <w:kinsoku/>
              <w:wordWrap/>
              <w:overflowPunct/>
              <w:topLinePunct w:val="0"/>
              <w:autoSpaceDE w:val="0"/>
              <w:autoSpaceDN/>
              <w:bidi w:val="0"/>
              <w:adjustRightInd/>
              <w:snapToGrid/>
              <w:spacing w:before="0" w:beforeAutospacing="0" w:after="0" w:afterAutospacing="0" w:line="560" w:lineRule="exact"/>
              <w:ind w:left="0" w:leftChars="0" w:firstLine="480" w:firstLineChars="200"/>
              <w:jc w:val="both"/>
              <w:textAlignment w:val="auto"/>
            </w:pPr>
            <w:r>
              <w:rPr>
                <w:rFonts w:hint="default" w:ascii="仿宋_GB2312" w:hAnsi="微软雅黑" w:eastAsia="仿宋_GB2312" w:cs="仿宋_GB2312"/>
                <w:color w:val="000000"/>
                <w:sz w:val="24"/>
                <w:szCs w:val="24"/>
              </w:rPr>
              <w:t>残疾儿童康复救助项目。为符合条件的残疾儿童提供手术、辅助器具适配、康复训练等服务。</w:t>
            </w:r>
            <w:r>
              <w:rPr>
                <w:rFonts w:hint="eastAsia" w:ascii="仿宋_GB2312" w:hAnsi="微软雅黑" w:eastAsia="仿宋_GB2312" w:cs="仿宋_GB2312"/>
                <w:color w:val="000000"/>
                <w:sz w:val="24"/>
                <w:szCs w:val="24"/>
                <w:lang w:val="en-US" w:eastAsia="zh-CN"/>
              </w:rPr>
              <w:t>逐步提高残疾儿童救助标准</w:t>
            </w:r>
            <w:r>
              <w:rPr>
                <w:rFonts w:hint="default" w:ascii="仿宋_GB2312" w:hAnsi="微软雅黑" w:eastAsia="仿宋_GB2312" w:cs="仿宋_GB2312"/>
                <w:color w:val="000000"/>
                <w:sz w:val="24"/>
                <w:szCs w:val="24"/>
              </w:rPr>
              <w:t>，扩大</w:t>
            </w:r>
            <w:r>
              <w:rPr>
                <w:rFonts w:hint="eastAsia" w:ascii="仿宋_GB2312" w:hAnsi="微软雅黑" w:eastAsia="仿宋_GB2312" w:cs="仿宋_GB2312"/>
                <w:color w:val="000000"/>
                <w:sz w:val="24"/>
                <w:szCs w:val="24"/>
                <w:lang w:val="en-US" w:eastAsia="zh-CN"/>
              </w:rPr>
              <w:t>救助年龄范围</w:t>
            </w:r>
            <w:r>
              <w:rPr>
                <w:rFonts w:hint="default" w:ascii="仿宋_GB2312" w:hAnsi="微软雅黑" w:eastAsia="仿宋_GB2312" w:cs="仿宋_GB2312"/>
                <w:color w:val="000000"/>
                <w:sz w:val="24"/>
                <w:szCs w:val="24"/>
              </w:rPr>
              <w:t>，</w:t>
            </w:r>
            <w:r>
              <w:rPr>
                <w:rFonts w:hint="eastAsia" w:ascii="仿宋_GB2312" w:hAnsi="微软雅黑" w:eastAsia="仿宋_GB2312" w:cs="仿宋_GB2312"/>
                <w:color w:val="000000"/>
                <w:sz w:val="24"/>
                <w:szCs w:val="24"/>
                <w:lang w:val="en-US" w:eastAsia="zh-CN"/>
              </w:rPr>
              <w:t>提升残疾儿童康复质量，确保残疾儿童“应救尽救”</w:t>
            </w:r>
            <w:r>
              <w:rPr>
                <w:rFonts w:hint="default" w:ascii="仿宋_GB2312" w:hAnsi="微软雅黑" w:eastAsia="仿宋_GB2312" w:cs="仿宋_GB2312"/>
                <w:color w:val="000000"/>
                <w:sz w:val="24"/>
                <w:szCs w:val="24"/>
              </w:rPr>
              <w:t>。</w:t>
            </w:r>
            <w:r>
              <w:rPr>
                <w:rFonts w:hint="eastAsia" w:ascii="仿宋" w:hAnsi="仿宋" w:eastAsia="仿宋" w:cs="仿宋"/>
                <w:color w:val="000000"/>
                <w:sz w:val="24"/>
                <w:szCs w:val="24"/>
              </w:rPr>
              <w:t> </w:t>
            </w:r>
          </w:p>
          <w:p>
            <w:pPr>
              <w:pStyle w:val="4"/>
              <w:keepNext w:val="0"/>
              <w:keepLines w:val="0"/>
              <w:pageBreakBefore w:val="0"/>
              <w:widowControl w:val="0"/>
              <w:numPr>
                <w:ilvl w:val="0"/>
                <w:numId w:val="4"/>
              </w:numPr>
              <w:suppressLineNumbers w:val="0"/>
              <w:kinsoku/>
              <w:wordWrap/>
              <w:overflowPunct/>
              <w:topLinePunct w:val="0"/>
              <w:autoSpaceDE w:val="0"/>
              <w:autoSpaceDN/>
              <w:bidi w:val="0"/>
              <w:adjustRightInd/>
              <w:snapToGrid/>
              <w:spacing w:before="0" w:beforeAutospacing="0" w:after="0" w:afterAutospacing="0" w:line="560" w:lineRule="exact"/>
              <w:ind w:left="0" w:leftChars="0" w:firstLine="480" w:firstLineChars="200"/>
              <w:jc w:val="both"/>
              <w:textAlignment w:val="auto"/>
            </w:pPr>
            <w:r>
              <w:rPr>
                <w:rFonts w:hint="default" w:ascii="仿宋_GB2312" w:hAnsi="微软雅黑" w:eastAsia="仿宋_GB2312" w:cs="仿宋_GB2312"/>
                <w:color w:val="000000"/>
                <w:spacing w:val="0"/>
                <w:sz w:val="24"/>
                <w:szCs w:val="24"/>
              </w:rPr>
              <w:t>精神卫生综合管理服务。开展严重精神障碍患者的日常发现、登记报告、随访管理、服药指导、社区康复、心理支持和疏导等服务，为家庭照护者提供技能培训、心理支持和疏导等服务。健全精神障碍社区康复服务体系，开展精神障碍社区康复服务。</w:t>
            </w:r>
            <w:r>
              <w:rPr>
                <w:rFonts w:hint="eastAsia" w:ascii="仿宋" w:hAnsi="仿宋" w:eastAsia="仿宋" w:cs="仿宋"/>
                <w:color w:val="000000"/>
                <w:spacing w:val="0"/>
                <w:sz w:val="24"/>
                <w:szCs w:val="24"/>
              </w:rPr>
              <w:t> </w:t>
            </w:r>
          </w:p>
          <w:p>
            <w:pPr>
              <w:keepNext w:val="0"/>
              <w:keepLines w:val="0"/>
              <w:pageBreakBefore w:val="0"/>
              <w:widowControl w:val="0"/>
              <w:numPr>
                <w:ilvl w:val="0"/>
                <w:numId w:val="4"/>
              </w:numPr>
              <w:kinsoku/>
              <w:wordWrap/>
              <w:overflowPunct/>
              <w:topLinePunct w:val="0"/>
              <w:autoSpaceDN/>
              <w:bidi w:val="0"/>
              <w:adjustRightInd/>
              <w:snapToGrid/>
              <w:spacing w:beforeAutospacing="0" w:afterAutospacing="0" w:line="560" w:lineRule="exact"/>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残疾人互助康复项目。推广脊髓损伤者“希望之家”残疾人自助、互助康复项目。</w:t>
            </w:r>
          </w:p>
          <w:p>
            <w:pPr>
              <w:pStyle w:val="4"/>
              <w:keepNext w:val="0"/>
              <w:keepLines w:val="0"/>
              <w:pageBreakBefore w:val="0"/>
              <w:widowControl w:val="0"/>
              <w:numPr>
                <w:ilvl w:val="0"/>
                <w:numId w:val="4"/>
              </w:numPr>
              <w:suppressLineNumbers w:val="0"/>
              <w:kinsoku/>
              <w:wordWrap/>
              <w:overflowPunct/>
              <w:topLinePunct w:val="0"/>
              <w:autoSpaceDE w:val="0"/>
              <w:autoSpaceDN/>
              <w:bidi w:val="0"/>
              <w:adjustRightInd/>
              <w:snapToGrid/>
              <w:spacing w:before="0" w:beforeAutospacing="0" w:after="0" w:afterAutospacing="0" w:line="560" w:lineRule="exact"/>
              <w:ind w:left="0" w:leftChars="0" w:firstLine="480" w:firstLineChars="200"/>
              <w:jc w:val="both"/>
              <w:textAlignment w:val="auto"/>
              <w:rPr>
                <w:rFonts w:hint="default" w:eastAsia="仿宋_GB2312"/>
                <w:lang w:val="en-US" w:eastAsia="zh-CN"/>
              </w:rPr>
            </w:pPr>
            <w:r>
              <w:rPr>
                <w:rFonts w:hint="default" w:ascii="仿宋_GB2312" w:hAnsi="微软雅黑" w:eastAsia="仿宋_GB2312" w:cs="仿宋_GB2312"/>
                <w:color w:val="000000"/>
                <w:sz w:val="24"/>
                <w:szCs w:val="24"/>
              </w:rPr>
              <w:t>康复</w:t>
            </w:r>
            <w:r>
              <w:rPr>
                <w:rFonts w:hint="eastAsia" w:ascii="仿宋_GB2312" w:hAnsi="微软雅黑" w:eastAsia="仿宋_GB2312" w:cs="仿宋_GB2312"/>
                <w:color w:val="000000"/>
                <w:sz w:val="24"/>
                <w:szCs w:val="24"/>
                <w:lang w:val="en-US" w:eastAsia="zh-CN"/>
              </w:rPr>
              <w:t>专业</w:t>
            </w:r>
            <w:r>
              <w:rPr>
                <w:rFonts w:hint="default" w:ascii="仿宋_GB2312" w:hAnsi="微软雅黑" w:eastAsia="仿宋_GB2312" w:cs="仿宋_GB2312"/>
                <w:color w:val="000000"/>
                <w:sz w:val="24"/>
                <w:szCs w:val="24"/>
              </w:rPr>
              <w:t>人才培养项目。加强康复人才</w:t>
            </w:r>
            <w:r>
              <w:rPr>
                <w:rFonts w:hint="eastAsia" w:ascii="仿宋_GB2312" w:hAnsi="微软雅黑" w:eastAsia="仿宋_GB2312" w:cs="仿宋_GB2312"/>
                <w:color w:val="000000"/>
                <w:sz w:val="24"/>
                <w:szCs w:val="24"/>
                <w:lang w:val="en-US" w:eastAsia="zh-CN"/>
              </w:rPr>
              <w:t>教育</w:t>
            </w:r>
            <w:r>
              <w:rPr>
                <w:rFonts w:hint="default" w:ascii="仿宋_GB2312" w:hAnsi="微软雅黑" w:eastAsia="仿宋_GB2312" w:cs="仿宋_GB2312"/>
                <w:color w:val="000000"/>
                <w:sz w:val="24"/>
                <w:szCs w:val="24"/>
              </w:rPr>
              <w:t>培养，</w:t>
            </w:r>
            <w:r>
              <w:rPr>
                <w:rFonts w:hint="eastAsia" w:ascii="仿宋_GB2312" w:hAnsi="微软雅黑" w:eastAsia="仿宋_GB2312" w:cs="仿宋_GB2312"/>
                <w:color w:val="000000"/>
                <w:sz w:val="24"/>
                <w:szCs w:val="24"/>
                <w:lang w:val="en-US" w:eastAsia="zh-CN"/>
              </w:rPr>
              <w:t>推进</w:t>
            </w:r>
            <w:r>
              <w:rPr>
                <w:rFonts w:hint="default" w:ascii="仿宋_GB2312" w:hAnsi="微软雅黑" w:eastAsia="仿宋_GB2312" w:cs="仿宋_GB2312"/>
                <w:color w:val="000000"/>
                <w:sz w:val="24"/>
                <w:szCs w:val="24"/>
              </w:rPr>
              <w:t>康复</w:t>
            </w:r>
            <w:r>
              <w:rPr>
                <w:rFonts w:hint="eastAsia" w:ascii="仿宋_GB2312" w:hAnsi="微软雅黑" w:eastAsia="仿宋_GB2312" w:cs="仿宋_GB2312"/>
                <w:color w:val="000000"/>
                <w:sz w:val="24"/>
                <w:szCs w:val="24"/>
                <w:lang w:val="en-US" w:eastAsia="zh-CN"/>
              </w:rPr>
              <w:t>专业</w:t>
            </w:r>
            <w:r>
              <w:rPr>
                <w:rFonts w:hint="default" w:ascii="仿宋_GB2312" w:hAnsi="微软雅黑" w:eastAsia="仿宋_GB2312" w:cs="仿宋_GB2312"/>
                <w:color w:val="000000"/>
                <w:sz w:val="24"/>
                <w:szCs w:val="24"/>
              </w:rPr>
              <w:t>人员</w:t>
            </w:r>
            <w:r>
              <w:rPr>
                <w:rFonts w:hint="eastAsia" w:ascii="仿宋_GB2312" w:hAnsi="微软雅黑" w:eastAsia="仿宋_GB2312" w:cs="仿宋_GB2312"/>
                <w:color w:val="000000"/>
                <w:sz w:val="24"/>
                <w:szCs w:val="24"/>
                <w:lang w:val="en-US" w:eastAsia="zh-CN"/>
              </w:rPr>
              <w:t>规范化</w:t>
            </w:r>
            <w:r>
              <w:rPr>
                <w:rFonts w:hint="default" w:ascii="仿宋_GB2312" w:hAnsi="微软雅黑" w:eastAsia="仿宋_GB2312" w:cs="仿宋_GB2312"/>
                <w:color w:val="000000"/>
                <w:sz w:val="24"/>
                <w:szCs w:val="24"/>
              </w:rPr>
              <w:t>培训。</w:t>
            </w:r>
            <w:r>
              <w:rPr>
                <w:rFonts w:hint="eastAsia" w:ascii="仿宋_GB2312" w:hAnsi="微软雅黑" w:eastAsia="仿宋_GB2312" w:cs="仿宋_GB2312"/>
                <w:color w:val="000000"/>
                <w:sz w:val="24"/>
                <w:szCs w:val="24"/>
                <w:lang w:val="en-US" w:eastAsia="zh-CN"/>
              </w:rPr>
              <w:t>加强全科医生和家庭医生签约团队培训</w:t>
            </w:r>
            <w:r>
              <w:rPr>
                <w:rFonts w:hint="eastAsia" w:ascii="仿宋_GB2312" w:hAnsi="微软雅黑" w:eastAsia="仿宋_GB2312" w:cs="仿宋_GB2312"/>
                <w:color w:val="000000"/>
                <w:sz w:val="24"/>
                <w:szCs w:val="24"/>
                <w:lang w:eastAsia="zh-CN"/>
              </w:rPr>
              <w:t>，</w:t>
            </w:r>
            <w:r>
              <w:rPr>
                <w:rFonts w:hint="eastAsia" w:ascii="仿宋_GB2312" w:hAnsi="微软雅黑" w:eastAsia="仿宋_GB2312" w:cs="仿宋_GB2312"/>
                <w:color w:val="000000"/>
                <w:sz w:val="24"/>
                <w:szCs w:val="24"/>
                <w:lang w:val="en-US" w:eastAsia="zh-CN"/>
              </w:rPr>
              <w:t>提升专业康复医疗的服务能力和水平。</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促进残疾人特殊教育体系建设。全面贯彻党的教育方针，落实立德树人根本任务，以适宜融合为目标办好特殊教育。贯彻落实《忻州市“十四五”特殊教育发展提升行动计划》，做好控辍保学工作。规范评价残疾儿童接受教育能力，落实适龄残疾儿童少年“一人一案”科学教育安置，规范送教上门，</w:t>
      </w:r>
      <w:r>
        <w:rPr>
          <w:rFonts w:hint="eastAsia" w:ascii="仿宋_GB2312" w:hAnsi="仿宋_GB2312" w:eastAsia="仿宋_GB2312" w:cs="仿宋_GB2312"/>
          <w:sz w:val="32"/>
          <w:szCs w:val="32"/>
        </w:rPr>
        <w:t>巩固提升残疾儿童义务教育入学率。</w:t>
      </w:r>
      <w:r>
        <w:rPr>
          <w:rFonts w:hint="eastAsia" w:ascii="仿宋_GB2312" w:hAnsi="仿宋_GB2312" w:eastAsia="仿宋_GB2312" w:cs="仿宋_GB2312"/>
          <w:i w:val="0"/>
          <w:caps w:val="0"/>
          <w:color w:val="000000"/>
          <w:spacing w:val="0"/>
          <w:kern w:val="0"/>
          <w:sz w:val="32"/>
          <w:szCs w:val="32"/>
          <w:shd w:val="clear" w:fill="FFFFFF"/>
          <w:lang w:val="en-US" w:eastAsia="zh-CN" w:bidi="ar"/>
        </w:rPr>
        <w:t>支持普通幼儿园接收残疾儿童，健全普通学校随班就读支持保障体系。加快发展以职业教育为重点的残疾人高中阶段特殊教育，支持普通中等职业学校和普通高中接收残疾学生随班就读。为残疾学生参加国家教育考试和部分职业考试提供合理便利。（牵头单位：县教育科技局；参与单位：县残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支持和保障特殊教育健康发展。因地制宜合理配置特殊教育资源。支持有条件的儿童福利机构、残疾儿童康复机构增设学前部或附设幼儿园。加强特殊教育学校规范化建设，改善学校办学条件，推进无障碍环境建设。加强特殊教育师资队伍建设，创新培养方式，提升教书育人能力素质。将特殊教育纳入县域义务教育优质均衡发展督导评估指标。落实《忻州市“十四五”国家手语和盲文规范化行动实施方案》，加快推广国家通用手语和国家通用盲文。（牵头单位：县教育科技局；参与单位：县残联）</w:t>
      </w:r>
    </w:p>
    <w:tbl>
      <w:tblPr>
        <w:tblStyle w:val="5"/>
        <w:tblpPr w:leftFromText="180" w:rightFromText="180" w:vertAnchor="text" w:horzAnchor="page" w:tblpXSpec="center" w:tblpY="45"/>
        <w:tblOverlap w:val="never"/>
        <w:tblW w:w="86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jc w:val="center"/>
        </w:trPr>
        <w:tc>
          <w:tcPr>
            <w:tcW w:w="8695" w:type="dxa"/>
            <w:tcBorders>
              <w:top w:val="single" w:color="auto" w:sz="6" w:space="0"/>
              <w:left w:val="single" w:color="auto" w:sz="6" w:space="0"/>
              <w:bottom w:val="single" w:color="auto" w:sz="6" w:space="0"/>
              <w:right w:val="single"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jc w:val="center"/>
              <w:textAlignment w:val="auto"/>
            </w:pPr>
            <w:r>
              <w:rPr>
                <w:rFonts w:hint="eastAsia" w:ascii="方正小标宋简体" w:hAnsi="方正小标宋简体" w:eastAsia="方正小标宋简体" w:cs="方正小标宋简体"/>
                <w:color w:val="000000"/>
                <w:sz w:val="28"/>
                <w:szCs w:val="28"/>
              </w:rPr>
              <w:t>专栏5</w:t>
            </w:r>
            <w:r>
              <w:rPr>
                <w:rFonts w:hint="eastAsia" w:ascii="方正小标宋简体" w:hAnsi="方正小标宋简体" w:eastAsia="方正小标宋简体" w:cs="方正小标宋简体"/>
                <w:color w:val="000000"/>
                <w:sz w:val="28"/>
                <w:szCs w:val="28"/>
                <w:lang w:val="en-US" w:eastAsia="zh-CN"/>
              </w:rPr>
              <w:t xml:space="preserve">  </w:t>
            </w:r>
            <w:r>
              <w:rPr>
                <w:rFonts w:hint="eastAsia" w:ascii="方正小标宋简体" w:hAnsi="方正小标宋简体" w:eastAsia="方正小标宋简体" w:cs="方正小标宋简体"/>
                <w:color w:val="000000"/>
                <w:sz w:val="28"/>
                <w:szCs w:val="28"/>
              </w:rPr>
              <w:t>残疾人教育重点项目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0" w:hRule="atLeast"/>
          <w:jc w:val="center"/>
        </w:trPr>
        <w:tc>
          <w:tcPr>
            <w:tcW w:w="8695" w:type="dxa"/>
            <w:tcBorders>
              <w:top w:val="nil"/>
              <w:left w:val="single" w:color="auto" w:sz="6" w:space="0"/>
              <w:bottom w:val="single" w:color="auto" w:sz="6" w:space="0"/>
              <w:right w:val="single" w:color="auto" w:sz="6" w:space="0"/>
            </w:tcBorders>
            <w:shd w:val="clear" w:color="auto" w:fill="auto"/>
            <w:vAlign w:val="top"/>
          </w:tcPr>
          <w:p>
            <w:pPr>
              <w:pStyle w:val="4"/>
              <w:keepNext w:val="0"/>
              <w:keepLines w:val="0"/>
              <w:pageBreakBefore w:val="0"/>
              <w:widowControl/>
              <w:numPr>
                <w:ilvl w:val="0"/>
                <w:numId w:val="5"/>
              </w:numPr>
              <w:suppressLineNumbers w:val="0"/>
              <w:kinsoku/>
              <w:wordWrap/>
              <w:overflowPunct/>
              <w:topLinePunct w:val="0"/>
              <w:autoSpaceDE w:val="0"/>
              <w:autoSpaceDN/>
              <w:bidi w:val="0"/>
              <w:adjustRightInd/>
              <w:snapToGrid/>
              <w:spacing w:before="0" w:beforeAutospacing="0" w:after="0" w:afterAutospacing="0" w:line="560" w:lineRule="exact"/>
              <w:ind w:left="0" w:firstLine="482"/>
              <w:jc w:val="both"/>
              <w:textAlignment w:val="auto"/>
              <w:rPr>
                <w:rFonts w:hint="default" w:ascii="仿宋_GB2312" w:hAnsi="微软雅黑" w:eastAsia="仿宋_GB2312" w:cs="仿宋_GB2312"/>
                <w:color w:val="000000"/>
                <w:sz w:val="24"/>
                <w:szCs w:val="24"/>
                <w:lang w:val="en-US" w:eastAsia="zh-CN"/>
              </w:rPr>
            </w:pPr>
            <w:r>
              <w:rPr>
                <w:rFonts w:hint="eastAsia" w:ascii="仿宋_GB2312" w:hAnsi="微软雅黑" w:eastAsia="仿宋_GB2312" w:cs="仿宋_GB2312"/>
                <w:color w:val="000000"/>
                <w:sz w:val="24"/>
                <w:szCs w:val="24"/>
                <w:lang w:val="en-US" w:eastAsia="zh-CN"/>
              </w:rPr>
              <w:t>残疾儿童少年义务教育巩固提高项目。开展对适龄残疾儿童少年入学需求摸底排查和规范评估，并给予科学的教育安置，提高适龄残疾儿童少年义务教育普及水平和巩固率，残疾儿童少年义务教育入学率不低于97%。</w:t>
            </w:r>
          </w:p>
          <w:p>
            <w:pPr>
              <w:pStyle w:val="4"/>
              <w:keepNext w:val="0"/>
              <w:keepLines w:val="0"/>
              <w:pageBreakBefore w:val="0"/>
              <w:widowControl/>
              <w:numPr>
                <w:ilvl w:val="0"/>
                <w:numId w:val="5"/>
              </w:numPr>
              <w:suppressLineNumbers w:val="0"/>
              <w:kinsoku/>
              <w:wordWrap/>
              <w:overflowPunct/>
              <w:topLinePunct w:val="0"/>
              <w:autoSpaceDE w:val="0"/>
              <w:autoSpaceDN/>
              <w:bidi w:val="0"/>
              <w:adjustRightInd/>
              <w:snapToGrid/>
              <w:spacing w:before="0" w:beforeAutospacing="0" w:after="0" w:afterAutospacing="0" w:line="560" w:lineRule="exact"/>
              <w:ind w:left="0" w:leftChars="0" w:firstLine="482" w:firstLineChars="0"/>
              <w:jc w:val="both"/>
              <w:textAlignment w:val="auto"/>
            </w:pPr>
            <w:r>
              <w:rPr>
                <w:rFonts w:hint="default" w:ascii="仿宋_GB2312" w:hAnsi="微软雅黑" w:eastAsia="仿宋_GB2312" w:cs="仿宋_GB2312"/>
                <w:color w:val="000000"/>
                <w:sz w:val="24"/>
                <w:szCs w:val="24"/>
              </w:rPr>
              <w:t>残疾幼儿学前康复教育发展项目。鼓励</w:t>
            </w:r>
            <w:r>
              <w:rPr>
                <w:rFonts w:hint="eastAsia" w:ascii="仿宋_GB2312" w:hAnsi="微软雅黑" w:eastAsia="仿宋_GB2312" w:cs="仿宋_GB2312"/>
                <w:color w:val="000000"/>
                <w:sz w:val="24"/>
                <w:szCs w:val="24"/>
                <w:lang w:val="en-US" w:eastAsia="zh-CN"/>
              </w:rPr>
              <w:t>各类</w:t>
            </w:r>
            <w:r>
              <w:rPr>
                <w:rFonts w:hint="default" w:ascii="仿宋_GB2312" w:hAnsi="微软雅黑" w:eastAsia="仿宋_GB2312" w:cs="仿宋_GB2312"/>
                <w:color w:val="000000"/>
                <w:sz w:val="24"/>
                <w:szCs w:val="24"/>
              </w:rPr>
              <w:t>幼儿园</w:t>
            </w:r>
            <w:r>
              <w:rPr>
                <w:rFonts w:hint="eastAsia" w:ascii="仿宋_GB2312" w:hAnsi="微软雅黑" w:eastAsia="仿宋_GB2312" w:cs="仿宋_GB2312"/>
                <w:color w:val="000000"/>
                <w:sz w:val="24"/>
                <w:szCs w:val="24"/>
                <w:lang w:eastAsia="zh-CN"/>
              </w:rPr>
              <w:t>、</w:t>
            </w:r>
            <w:r>
              <w:rPr>
                <w:rFonts w:hint="eastAsia" w:ascii="仿宋_GB2312" w:hAnsi="微软雅黑" w:eastAsia="仿宋_GB2312" w:cs="仿宋_GB2312"/>
                <w:color w:val="000000"/>
                <w:sz w:val="24"/>
                <w:szCs w:val="24"/>
                <w:lang w:val="en-US" w:eastAsia="zh-CN"/>
              </w:rPr>
              <w:t>普通学校学前班、残疾儿童康复机构等</w:t>
            </w:r>
            <w:r>
              <w:rPr>
                <w:rFonts w:hint="default" w:ascii="仿宋_GB2312" w:hAnsi="微软雅黑" w:eastAsia="仿宋_GB2312" w:cs="仿宋_GB2312"/>
                <w:color w:val="000000"/>
                <w:sz w:val="24"/>
                <w:szCs w:val="24"/>
              </w:rPr>
              <w:t>招收</w:t>
            </w:r>
            <w:r>
              <w:rPr>
                <w:rFonts w:hint="eastAsia" w:ascii="仿宋_GB2312" w:hAnsi="微软雅黑" w:eastAsia="仿宋_GB2312" w:cs="仿宋_GB2312"/>
                <w:color w:val="000000"/>
                <w:sz w:val="24"/>
                <w:szCs w:val="24"/>
                <w:lang w:val="en-US" w:eastAsia="zh-CN"/>
              </w:rPr>
              <w:t>符合入学条件的</w:t>
            </w:r>
            <w:r>
              <w:rPr>
                <w:rFonts w:hint="default" w:ascii="仿宋_GB2312" w:hAnsi="微软雅黑" w:eastAsia="仿宋_GB2312" w:cs="仿宋_GB2312"/>
                <w:color w:val="000000"/>
                <w:sz w:val="24"/>
                <w:szCs w:val="24"/>
              </w:rPr>
              <w:t>残疾幼儿</w:t>
            </w:r>
            <w:r>
              <w:rPr>
                <w:rFonts w:hint="eastAsia" w:ascii="仿宋_GB2312" w:hAnsi="微软雅黑" w:eastAsia="仿宋_GB2312" w:cs="仿宋_GB2312"/>
                <w:color w:val="000000"/>
                <w:sz w:val="24"/>
                <w:szCs w:val="24"/>
                <w:lang w:val="en-US" w:eastAsia="zh-CN"/>
              </w:rPr>
              <w:t>入学</w:t>
            </w:r>
            <w:r>
              <w:rPr>
                <w:rFonts w:hint="default" w:ascii="仿宋_GB2312" w:hAnsi="微软雅黑" w:eastAsia="仿宋_GB2312" w:cs="仿宋_GB2312"/>
                <w:color w:val="000000"/>
                <w:sz w:val="24"/>
                <w:szCs w:val="24"/>
              </w:rPr>
              <w:t>，</w:t>
            </w:r>
            <w:r>
              <w:rPr>
                <w:rFonts w:hint="eastAsia" w:ascii="仿宋_GB2312" w:hAnsi="微软雅黑" w:eastAsia="仿宋_GB2312" w:cs="仿宋_GB2312"/>
                <w:color w:val="000000"/>
                <w:sz w:val="24"/>
                <w:szCs w:val="24"/>
                <w:lang w:val="en-US" w:eastAsia="zh-CN"/>
              </w:rPr>
              <w:t>开展学前教育和康复训练，积极推进融合教育。加强残疾儿童学前幼儿特殊教育和康复机构建设</w:t>
            </w:r>
            <w:r>
              <w:rPr>
                <w:rFonts w:hint="default" w:ascii="仿宋_GB2312" w:hAnsi="微软雅黑" w:eastAsia="仿宋_GB2312" w:cs="仿宋_GB2312"/>
                <w:color w:val="000000"/>
                <w:sz w:val="24"/>
                <w:szCs w:val="24"/>
              </w:rPr>
              <w:t>。</w:t>
            </w:r>
          </w:p>
          <w:p>
            <w:pPr>
              <w:keepNext w:val="0"/>
              <w:keepLines w:val="0"/>
              <w:pageBreakBefore w:val="0"/>
              <w:numPr>
                <w:ilvl w:val="0"/>
                <w:numId w:val="5"/>
              </w:numPr>
              <w:kinsoku/>
              <w:wordWrap/>
              <w:overflowPunct/>
              <w:topLinePunct w:val="0"/>
              <w:autoSpaceDN/>
              <w:bidi w:val="0"/>
              <w:adjustRightInd/>
              <w:snapToGrid/>
              <w:spacing w:beforeAutospacing="0" w:afterAutospacing="0" w:line="560" w:lineRule="exact"/>
              <w:ind w:left="0" w:leftChars="0" w:firstLine="482" w:firstLineChars="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残疾人职业教育提升项目。支持特殊教育学校与普通职业院校联合开展残疾人职业教育，推动职业教育融合发展。支持中高等职业学校（含特教学校中职部）加强实训基地建设，为残疾学生实习实训提供保障和便利。</w:t>
            </w:r>
          </w:p>
          <w:p>
            <w:pPr>
              <w:pStyle w:val="4"/>
              <w:keepNext w:val="0"/>
              <w:keepLines w:val="0"/>
              <w:pageBreakBefore w:val="0"/>
              <w:widowControl/>
              <w:numPr>
                <w:ilvl w:val="0"/>
                <w:numId w:val="5"/>
              </w:numPr>
              <w:suppressLineNumbers w:val="0"/>
              <w:kinsoku/>
              <w:wordWrap/>
              <w:overflowPunct/>
              <w:topLinePunct w:val="0"/>
              <w:autoSpaceDE w:val="0"/>
              <w:autoSpaceDN/>
              <w:bidi w:val="0"/>
              <w:adjustRightInd/>
              <w:snapToGrid/>
              <w:spacing w:before="0" w:beforeAutospacing="0" w:after="0" w:afterAutospacing="0" w:line="560" w:lineRule="exact"/>
              <w:ind w:left="0" w:leftChars="0" w:firstLine="482" w:firstLineChars="0"/>
              <w:jc w:val="both"/>
              <w:textAlignment w:val="auto"/>
              <w:rPr>
                <w:rFonts w:hint="eastAsia" w:ascii="仿宋_GB2312" w:hAnsi="微软雅黑" w:eastAsia="仿宋_GB2312" w:cs="仿宋_GB2312"/>
                <w:color w:val="000000"/>
                <w:sz w:val="24"/>
                <w:szCs w:val="24"/>
                <w:lang w:val="en-US" w:eastAsia="zh-CN"/>
              </w:rPr>
            </w:pPr>
            <w:r>
              <w:rPr>
                <w:rFonts w:hint="default" w:ascii="仿宋_GB2312" w:hAnsi="微软雅黑" w:eastAsia="仿宋_GB2312" w:cs="仿宋_GB2312"/>
                <w:color w:val="000000"/>
                <w:sz w:val="24"/>
                <w:szCs w:val="24"/>
              </w:rPr>
              <w:t>融合教育推广项目。</w:t>
            </w:r>
            <w:r>
              <w:rPr>
                <w:rFonts w:hint="eastAsia" w:ascii="仿宋_GB2312" w:hAnsi="微软雅黑" w:eastAsia="仿宋_GB2312" w:cs="仿宋_GB2312"/>
                <w:color w:val="000000"/>
                <w:sz w:val="24"/>
                <w:szCs w:val="24"/>
                <w:lang w:val="en-US" w:eastAsia="zh-CN"/>
              </w:rPr>
              <w:t>支持招收残疾儿童的普通学校配备必要的教育教学、康复训练设施设备和专业人员。鼓励设置随班就读，优先安排残疾儿童少年就近就便入学。</w:t>
            </w:r>
          </w:p>
          <w:p>
            <w:pPr>
              <w:keepNext w:val="0"/>
              <w:keepLines w:val="0"/>
              <w:pageBreakBefore w:val="0"/>
              <w:numPr>
                <w:ilvl w:val="0"/>
                <w:numId w:val="5"/>
              </w:numPr>
              <w:kinsoku/>
              <w:wordWrap/>
              <w:overflowPunct/>
              <w:topLinePunct w:val="0"/>
              <w:autoSpaceDN/>
              <w:bidi w:val="0"/>
              <w:adjustRightInd/>
              <w:snapToGrid/>
              <w:spacing w:beforeAutospacing="0" w:afterAutospacing="0" w:line="560" w:lineRule="exact"/>
              <w:ind w:left="0" w:leftChars="0" w:firstLine="482" w:firstLineChars="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提升特殊教育学校质量项目。加强特殊教育督导和质量监测评估，按照有关规定开展表彰奖励，提升教书育人能力素质。</w:t>
            </w:r>
          </w:p>
          <w:p>
            <w:pPr>
              <w:keepNext w:val="0"/>
              <w:keepLines w:val="0"/>
              <w:pageBreakBefore w:val="0"/>
              <w:numPr>
                <w:ilvl w:val="0"/>
                <w:numId w:val="5"/>
              </w:numPr>
              <w:kinsoku/>
              <w:wordWrap/>
              <w:overflowPunct/>
              <w:topLinePunct w:val="0"/>
              <w:autoSpaceDN/>
              <w:bidi w:val="0"/>
              <w:adjustRightInd/>
              <w:snapToGrid/>
              <w:spacing w:beforeAutospacing="0" w:afterAutospacing="0" w:line="560" w:lineRule="exact"/>
              <w:ind w:left="0" w:leftChars="0" w:firstLine="482" w:firstLineChars="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手语盲文推广项目。</w:t>
            </w:r>
            <w:r>
              <w:rPr>
                <w:rFonts w:hint="eastAsia" w:ascii="仿宋_GB2312" w:hAnsi="仿宋_GB2312" w:eastAsia="仿宋_GB2312" w:cs="仿宋_GB2312"/>
                <w:sz w:val="24"/>
                <w:lang w:val="en-US" w:eastAsia="zh-CN"/>
              </w:rPr>
              <w:t>按照</w:t>
            </w:r>
            <w:r>
              <w:rPr>
                <w:rFonts w:hint="eastAsia" w:ascii="仿宋_GB2312" w:hAnsi="仿宋_GB2312" w:eastAsia="仿宋_GB2312" w:cs="仿宋_GB2312"/>
                <w:sz w:val="24"/>
              </w:rPr>
              <w:t>《忻州市“十四五”国家手语和盲文规范化行动实施方案》，到2025年，特殊教育学校普遍使用国家通用手语；国家通用手语和国家通用盲文的社会服务范围进一步扩大；特教教师专业技能和从业者的手语、盲文服务质量得到提升。</w:t>
            </w:r>
          </w:p>
          <w:p>
            <w:pPr>
              <w:pStyle w:val="4"/>
              <w:keepNext w:val="0"/>
              <w:keepLines w:val="0"/>
              <w:pageBreakBefore w:val="0"/>
              <w:widowControl/>
              <w:numPr>
                <w:ilvl w:val="0"/>
                <w:numId w:val="5"/>
              </w:numPr>
              <w:suppressLineNumbers w:val="0"/>
              <w:kinsoku/>
              <w:wordWrap/>
              <w:overflowPunct/>
              <w:topLinePunct w:val="0"/>
              <w:autoSpaceDE w:val="0"/>
              <w:autoSpaceDN/>
              <w:bidi w:val="0"/>
              <w:adjustRightInd/>
              <w:snapToGrid/>
              <w:spacing w:before="0" w:beforeAutospacing="0" w:after="0" w:afterAutospacing="0" w:line="560" w:lineRule="exact"/>
              <w:ind w:left="0" w:leftChars="0" w:firstLine="482" w:firstLineChars="0"/>
              <w:jc w:val="both"/>
              <w:textAlignment w:val="auto"/>
            </w:pPr>
            <w:r>
              <w:rPr>
                <w:rFonts w:hint="eastAsia" w:ascii="仿宋_GB2312" w:hAnsi="仿宋_GB2312" w:eastAsia="仿宋_GB2312" w:cs="仿宋_GB2312"/>
                <w:sz w:val="24"/>
              </w:rPr>
              <w:t>扶残助学项目。继续开展残疾大学生和困难残疾人家庭子女大学生资助项目，减轻残疾大学生和困难残疾人家庭经济负担。</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提高残疾人公共文化服务供给能力。广泛开展残疾人文化活动，激发残疾人参与公共文化热情，保障残疾人的文化权益。鼓励残疾人参加“书香三晋·文化山西”全民阅读活动等公共文化活动，持续开展“残疾人文化周”等群众性文化艺术活动，着力打造具有代县特色的残疾人群众性文化活动品牌。为残疾人提供盲文和有声读物等无障碍文化服务。鼓励电视台、广播电台、网络视听媒体和融媒体中心开设残疾人专题节目。</w:t>
      </w:r>
      <w:r>
        <w:rPr>
          <w:rFonts w:hint="eastAsia" w:ascii="仿宋_GB2312" w:hAnsi="仿宋_GB2312" w:eastAsia="仿宋_GB2312" w:cs="仿宋_GB2312"/>
          <w:sz w:val="32"/>
          <w:szCs w:val="32"/>
        </w:rPr>
        <w:t>大力发展特殊艺术，加强特殊艺术人才基地建设。支持残疾人学习传统工艺，传承非物质文化遗产。</w:t>
      </w:r>
      <w:r>
        <w:rPr>
          <w:rFonts w:hint="eastAsia" w:ascii="仿宋_GB2312" w:hAnsi="仿宋_GB2312" w:eastAsia="仿宋_GB2312" w:cs="仿宋_GB2312"/>
          <w:i w:val="0"/>
          <w:caps w:val="0"/>
          <w:color w:val="000000"/>
          <w:spacing w:val="0"/>
          <w:kern w:val="0"/>
          <w:sz w:val="32"/>
          <w:szCs w:val="32"/>
          <w:shd w:val="clear" w:fill="FFFFFF"/>
          <w:lang w:val="en-US" w:eastAsia="zh-CN" w:bidi="ar"/>
        </w:rPr>
        <w:t>（牵头单位：县残联；参与单位：县教育科技局、县民政局、县文旅局）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right="0" w:firstLine="640"/>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推动发展残疾人体育事业。加快推进残疾人体育服务纳入公共体育基本服务体系，推动公共体育设施向残疾人免费或低收费开放。探索建立发现人才、培养人才、激励人才脱颖而出的机制，发展残疾人竞技体育，</w:t>
      </w:r>
      <w:r>
        <w:rPr>
          <w:rFonts w:hint="eastAsia" w:ascii="仿宋_GB2312" w:hAnsi="仿宋_GB2312" w:eastAsia="仿宋_GB2312" w:cs="仿宋_GB2312"/>
          <w:sz w:val="32"/>
          <w:szCs w:val="32"/>
          <w:lang w:val="en-US" w:eastAsia="zh-CN"/>
        </w:rPr>
        <w:t>积极参加省市</w:t>
      </w:r>
      <w:r>
        <w:rPr>
          <w:rFonts w:hint="eastAsia" w:ascii="仿宋_GB2312" w:hAnsi="仿宋_GB2312" w:eastAsia="仿宋_GB2312" w:cs="仿宋_GB2312"/>
          <w:sz w:val="32"/>
          <w:szCs w:val="32"/>
          <w:lang w:eastAsia="zh-CN"/>
        </w:rPr>
        <w:t>残疾人运动会</w:t>
      </w:r>
      <w:r>
        <w:rPr>
          <w:rFonts w:hint="eastAsia" w:ascii="仿宋_GB2312" w:hAnsi="仿宋_GB2312" w:eastAsia="仿宋_GB2312" w:cs="仿宋_GB2312"/>
          <w:sz w:val="32"/>
          <w:szCs w:val="32"/>
        </w:rPr>
        <w:t>。积极推动残疾人群众体育、康复健身体育发展。继续开展“全国特奥日”“残疾人健身周”活动，组织残疾人参加各类群众性健身活动，推广残疾人全民健身运动。</w:t>
      </w:r>
      <w:r>
        <w:rPr>
          <w:rFonts w:hint="eastAsia" w:ascii="仿宋_GB2312" w:hAnsi="仿宋_GB2312" w:eastAsia="仿宋_GB2312" w:cs="仿宋_GB2312"/>
          <w:i w:val="0"/>
          <w:caps w:val="0"/>
          <w:color w:val="000000"/>
          <w:spacing w:val="0"/>
          <w:kern w:val="0"/>
          <w:sz w:val="32"/>
          <w:szCs w:val="32"/>
          <w:shd w:val="clear" w:fill="FFFFFF"/>
          <w:lang w:val="en-US" w:eastAsia="zh-CN" w:bidi="ar"/>
        </w:rPr>
        <w:t>（牵头单位：县残联；参与单位：县教育科技局、县卫健局）</w:t>
      </w:r>
    </w:p>
    <w:tbl>
      <w:tblPr>
        <w:tblStyle w:val="5"/>
        <w:tblW w:w="8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8814" w:type="dxa"/>
            <w:shd w:val="clear" w:color="auto" w:fill="auto"/>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jc w:val="center"/>
              <w:textAlignment w:val="auto"/>
            </w:pPr>
            <w:r>
              <w:rPr>
                <w:rFonts w:hint="eastAsia" w:ascii="方正小标宋简体" w:hAnsi="方正小标宋简体" w:eastAsia="方正小标宋简体" w:cs="方正小标宋简体"/>
                <w:color w:val="000000"/>
                <w:sz w:val="28"/>
                <w:szCs w:val="28"/>
              </w:rPr>
              <w:t>专栏6</w:t>
            </w:r>
            <w:r>
              <w:rPr>
                <w:rFonts w:hint="eastAsia" w:ascii="方正小标宋简体" w:hAnsi="方正小标宋简体" w:eastAsia="方正小标宋简体" w:cs="方正小标宋简体"/>
                <w:color w:val="000000"/>
                <w:sz w:val="28"/>
                <w:szCs w:val="28"/>
                <w:lang w:val="en-US" w:eastAsia="zh-CN"/>
              </w:rPr>
              <w:t xml:space="preserve">  </w:t>
            </w:r>
            <w:r>
              <w:rPr>
                <w:rFonts w:hint="eastAsia" w:ascii="方正小标宋简体" w:hAnsi="方正小标宋简体" w:eastAsia="方正小标宋简体" w:cs="方正小标宋简体"/>
                <w:color w:val="000000"/>
                <w:sz w:val="28"/>
                <w:szCs w:val="28"/>
              </w:rPr>
              <w:t>残疾人文化体育服务重点项目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“五个一”文化进家庭、进社区项目。为重度残疾人家庭开展“读一本书、看一场电影、游一次园、参观一次展览、参加一次文化活动”文化服务。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盲人文化服务项目。推动公共图书馆盲人阅览室（区）建设，增加盲文读物、有声读物、大字读物、数字阅读、无障碍电影电视剧等产品和服务。鼓励电影院线、有线电视提供无障碍影视服务。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聋人文化服务项目。鼓励影视作品、网络视频加配字幕，鼓励有条件的电视台开播国家通用手语或实时字幕栏目。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特殊艺术推广项目。鼓励残疾人参与文化创作，培养残疾人特殊艺术人才和师资，扶持残疾人艺术团体创编精品节目。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残疾人文化产业发展项目。支持重点文化产业基地发展。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残疾人体育水平提升行动。完善残疾人体育</w:t>
            </w:r>
            <w:r>
              <w:rPr>
                <w:rFonts w:hint="eastAsia" w:ascii="仿宋_GB2312" w:hAnsi="仿宋_GB2312" w:eastAsia="仿宋_GB2312" w:cs="仿宋_GB2312"/>
                <w:sz w:val="24"/>
                <w:lang w:val="en-US" w:eastAsia="zh-CN"/>
              </w:rPr>
              <w:t>健身服务能力建设，</w:t>
            </w:r>
            <w:r>
              <w:rPr>
                <w:rFonts w:hint="eastAsia" w:ascii="仿宋_GB2312" w:hAnsi="仿宋_GB2312" w:eastAsia="仿宋_GB2312" w:cs="仿宋_GB2312"/>
                <w:sz w:val="24"/>
              </w:rPr>
              <w:t>推动我</w:t>
            </w:r>
            <w:r>
              <w:rPr>
                <w:rFonts w:hint="eastAsia" w:ascii="仿宋_GB2312" w:hAnsi="仿宋_GB2312" w:eastAsia="仿宋_GB2312" w:cs="仿宋_GB2312"/>
                <w:sz w:val="24"/>
                <w:lang w:val="en-US" w:eastAsia="zh-CN"/>
              </w:rPr>
              <w:t>县</w:t>
            </w:r>
            <w:r>
              <w:rPr>
                <w:rFonts w:hint="eastAsia" w:ascii="仿宋_GB2312" w:hAnsi="仿宋_GB2312" w:eastAsia="仿宋_GB2312" w:cs="仿宋_GB2312"/>
                <w:sz w:val="24"/>
              </w:rPr>
              <w:t>残疾人体育事业全面发展。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优秀运动员培养和输送行动。选拔优秀运动员进行有针对性训练，不断提升竞技水平。</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firstLine="480"/>
              <w:jc w:val="both"/>
              <w:textAlignment w:val="auto"/>
            </w:pPr>
            <w:r>
              <w:rPr>
                <w:rFonts w:hint="eastAsia" w:ascii="仿宋_GB2312" w:hAnsi="仿宋_GB2312" w:eastAsia="仿宋_GB2312" w:cs="仿宋_GB2312"/>
                <w:sz w:val="24"/>
              </w:rPr>
              <w:t>8</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残疾人康复健身体育行动。充分发挥残疾人康复健身社会体育指导员作用，依托残疾人康复健身示范点，推广适合残疾人的康复健身项目和方法。继续举办“全国特奥日”“残疾人健身周”等活动。</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大力发展残疾人慈善事业和志愿服务。鼓励残联、工会、共青团、妇联、科协等群团组织和社会组织、企事业单位实施助残慈善项目，开展志愿服务关爱行动，</w:t>
      </w:r>
      <w:r>
        <w:rPr>
          <w:rFonts w:hint="eastAsia" w:ascii="仿宋_GB2312" w:hAnsi="仿宋_GB2312" w:eastAsia="仿宋_GB2312" w:cs="仿宋_GB2312"/>
          <w:sz w:val="32"/>
          <w:szCs w:val="32"/>
        </w:rPr>
        <w:t>促进志愿助残活动向社区、残疾人服务机构和残疾人家庭延伸。</w:t>
      </w:r>
      <w:r>
        <w:rPr>
          <w:rFonts w:hint="eastAsia" w:ascii="仿宋_GB2312" w:hAnsi="仿宋_GB2312" w:eastAsia="仿宋_GB2312" w:cs="仿宋_GB2312"/>
          <w:i w:val="0"/>
          <w:caps w:val="0"/>
          <w:color w:val="000000"/>
          <w:spacing w:val="0"/>
          <w:kern w:val="0"/>
          <w:sz w:val="32"/>
          <w:szCs w:val="32"/>
          <w:shd w:val="clear" w:fill="FFFFFF"/>
          <w:lang w:val="en-US" w:eastAsia="zh-CN" w:bidi="ar"/>
        </w:rPr>
        <w:t>培育残疾人慈善事业和志愿服务品牌。（牵头单位：县民政局；参与单位：县工会、团县委、县妇联、县科协、县残联）</w:t>
      </w:r>
    </w:p>
    <w:p>
      <w:pPr>
        <w:keepNext w:val="0"/>
        <w:keepLines w:val="0"/>
        <w:pageBreakBefore w:val="0"/>
        <w:kinsoku/>
        <w:wordWrap/>
        <w:overflowPunct/>
        <w:topLinePunct w:val="0"/>
        <w:autoSpaceDN/>
        <w:bidi w:val="0"/>
        <w:adjustRightInd/>
        <w:snapToGrid/>
        <w:spacing w:beforeAutospacing="0" w:afterAutospacing="0"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（五）保障残疾人合法权益，为残疾人提供便利化条件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提高残疾人事业法治化水平。积极推进有关保障残疾人权益法律法规的落实，将《残疾人保障法》《山西省残疾人保障条例》《山西省实施〈无障碍环境建设条例〉办法》等相关法律法规宣传教育纳入全县普法宣传活动中，加大残疾人权益保障法律法规宣传力度，提高公众及残疾人对相关法律法规政策的知晓度，形成保障残疾人合法权益的良好社会氛围。配合人大、政协开展《残疾人保障法》等法律法规执法检查、视察和调研。（牵头单位：县残联；参与单位：县司法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加强残疾人法律服务和权益维护。充分发挥各级法律维权示范岗的作用，开展法律援助志愿者助残行动，为残疾人提供及时有效的无障碍公共法律服务。加强各级残疾人法律救助站规范化建设，加大对残疾人的司法救助力度，方便残疾人诉讼。残疾人申请追索赡养费、抚养费、劳动报酬、工伤赔偿、抚恤金，办理司法鉴定、公证等法律事务，符合法律扶助条件的，法律援助机构应当优先给予法律援助。发挥政府网络信访平台</w:t>
      </w:r>
      <w:r>
        <w:rPr>
          <w:rFonts w:hint="eastAsia" w:ascii="仿宋_GB2312" w:hAnsi="仿宋_GB2312" w:eastAsia="仿宋_GB2312" w:cs="仿宋_GB2312"/>
          <w:sz w:val="32"/>
          <w:szCs w:val="32"/>
        </w:rPr>
        <w:t>和“12385”残疾人服务热线</w:t>
      </w:r>
      <w:r>
        <w:rPr>
          <w:rFonts w:hint="eastAsia" w:ascii="仿宋_GB2312" w:hAnsi="仿宋_GB2312" w:eastAsia="仿宋_GB2312" w:cs="仿宋_GB2312"/>
          <w:i w:val="0"/>
          <w:caps w:val="0"/>
          <w:color w:val="000000"/>
          <w:spacing w:val="0"/>
          <w:kern w:val="0"/>
          <w:sz w:val="32"/>
          <w:szCs w:val="32"/>
          <w:shd w:val="clear" w:fill="FFFFFF"/>
          <w:lang w:val="en-US" w:eastAsia="zh-CN" w:bidi="ar"/>
        </w:rPr>
        <w:t>作用，加强残疾人信访工作，积极畅通信访渠道，及时解决信访事项。建立健全残疾人权益维护应急处置机制，坚决打击侵害残疾人权益的违法犯罪行为，依法依规保障残疾人合法权益。支持更多残疾人、残疾人亲友和残疾人工作者进入各级人大、政协履行职责，拓宽残疾人组织和残疾人民主参与、民主协商渠道，切实保障残疾人知情权、参与权、表达权、监督权。（牵头单位：县残联；参与单位：县公安局、县司法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推进</w:t>
      </w:r>
      <w:r>
        <w:rPr>
          <w:rFonts w:hint="eastAsia" w:ascii="仿宋_GB2312" w:hAnsi="仿宋_GB2312" w:eastAsia="仿宋_GB2312" w:cs="仿宋_GB2312"/>
          <w:sz w:val="32"/>
          <w:szCs w:val="32"/>
        </w:rPr>
        <w:t>无障碍环境建设和提升信息无障碍建设水平。</w:t>
      </w:r>
      <w:r>
        <w:rPr>
          <w:rFonts w:hint="eastAsia" w:ascii="仿宋_GB2312" w:hAnsi="仿宋_GB2312" w:eastAsia="仿宋_GB2312" w:cs="仿宋_GB2312"/>
          <w:i w:val="0"/>
          <w:caps w:val="0"/>
          <w:color w:val="000000"/>
          <w:spacing w:val="0"/>
          <w:kern w:val="0"/>
          <w:sz w:val="32"/>
          <w:szCs w:val="32"/>
          <w:shd w:val="clear" w:fill="FFFFFF"/>
          <w:lang w:val="en-US" w:eastAsia="zh-CN" w:bidi="ar"/>
        </w:rPr>
        <w:t>在城乡基础设施新建或改造中统筹推进无障碍设施建设。全面推进各级党政机关、学校、社区、交通、医疗、金融、商业、文体等各类公共场所和设施的无障碍改造。严格监管新建、改建设施的规划、设计、施工、验收，新建项目无障碍设施建设率达到100％。加强对无障碍设施的日常维护和监督管理，将无障碍设施建设纳入城市社区“网格化”管理，建立健全无障碍环境建设督导促进工作机制。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山西省“十</w:t>
      </w:r>
      <w:r>
        <w:rPr>
          <w:rFonts w:hint="eastAsia" w:ascii="仿宋_GB2312" w:hAnsi="仿宋_GB2312" w:eastAsia="仿宋_GB2312" w:cs="仿宋_GB2312"/>
          <w:color w:val="000000"/>
          <w:sz w:val="32"/>
          <w:szCs w:val="32"/>
        </w:rPr>
        <w:t>四五”困难重度残疾人家庭无障碍改造</w:t>
      </w:r>
      <w:r>
        <w:rPr>
          <w:rFonts w:hint="eastAsia" w:ascii="仿宋_GB2312" w:hAnsi="仿宋_GB2312" w:eastAsia="仿宋_GB2312" w:cs="仿宋_GB2312"/>
          <w:color w:val="000000"/>
          <w:sz w:val="32"/>
          <w:szCs w:val="32"/>
          <w:lang w:eastAsia="zh-CN"/>
        </w:rPr>
        <w:t>实施方案》（晋残联</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43</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，高质量完成国家和省</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下达的困难重度残疾人家庭无障碍改造任务，积极自筹资金开展改造，力争实现有需求改造户“应改尽改”。</w:t>
      </w:r>
      <w:r>
        <w:rPr>
          <w:rFonts w:hint="eastAsia" w:ascii="仿宋_GB2312" w:hAnsi="仿宋_GB2312" w:eastAsia="仿宋_GB2312" w:cs="仿宋_GB2312"/>
          <w:i w:val="0"/>
          <w:caps w:val="0"/>
          <w:color w:val="000000"/>
          <w:spacing w:val="0"/>
          <w:kern w:val="0"/>
          <w:sz w:val="32"/>
          <w:szCs w:val="32"/>
          <w:shd w:val="clear" w:fill="FFFFFF"/>
          <w:lang w:val="en-US" w:eastAsia="zh-CN" w:bidi="ar"/>
        </w:rPr>
        <w:t>（牵头单位：县住建局；参与单位：县残联）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right="0" w:firstLine="64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推进信息无障碍建设。加快政府政务服务等领域平台的信息无障碍建设，公共服务场所普遍配置信息无障碍设施设备，为残疾人浏览信息、网上办事、获得公共服务提供便利。将信息无障碍纳入文明城市测评指标。（责任单位：县文明办、县工信局、县住建局、县残联）</w:t>
      </w:r>
    </w:p>
    <w:tbl>
      <w:tblPr>
        <w:tblStyle w:val="5"/>
        <w:tblW w:w="85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541" w:type="dxa"/>
            <w:tcBorders>
              <w:top w:val="single" w:color="auto" w:sz="6" w:space="0"/>
              <w:left w:val="single" w:color="auto" w:sz="6" w:space="0"/>
              <w:bottom w:val="single" w:color="auto" w:sz="4" w:space="0"/>
              <w:right w:val="single" w:color="auto" w:sz="6" w:space="0"/>
            </w:tcBorders>
            <w:shd w:val="clear" w:color="auto" w:fill="auto"/>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jc w:val="center"/>
              <w:textAlignment w:val="auto"/>
            </w:pPr>
            <w:r>
              <w:rPr>
                <w:rFonts w:hint="eastAsia" w:ascii="方正小标宋简体" w:hAnsi="方正小标宋简体" w:eastAsia="方正小标宋简体" w:cs="方正小标宋简体"/>
                <w:color w:val="000000"/>
                <w:sz w:val="28"/>
                <w:szCs w:val="28"/>
              </w:rPr>
              <w:t>专栏7</w:t>
            </w:r>
            <w:r>
              <w:rPr>
                <w:rFonts w:hint="eastAsia" w:ascii="方正小标宋简体" w:hAnsi="方正小标宋简体" w:eastAsia="方正小标宋简体" w:cs="方正小标宋简体"/>
                <w:color w:val="000000"/>
                <w:sz w:val="28"/>
                <w:szCs w:val="28"/>
                <w:lang w:val="en-US" w:eastAsia="zh-CN"/>
              </w:rPr>
              <w:t xml:space="preserve">  </w:t>
            </w:r>
            <w:r>
              <w:rPr>
                <w:rFonts w:hint="eastAsia" w:ascii="方正小标宋简体" w:hAnsi="方正小标宋简体" w:eastAsia="方正小标宋简体" w:cs="方正小标宋简体"/>
                <w:color w:val="000000"/>
                <w:sz w:val="28"/>
                <w:szCs w:val="28"/>
              </w:rPr>
              <w:t>无障碍重点项目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541" w:type="dxa"/>
            <w:tcBorders>
              <w:top w:val="single" w:color="auto" w:sz="4" w:space="0"/>
              <w:left w:val="single" w:color="auto" w:sz="4" w:space="0"/>
              <w:bottom w:val="single" w:color="auto" w:sz="6" w:space="0"/>
              <w:right w:val="single" w:color="auto" w:sz="6"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道路交通无障碍。城市主要街道、桥梁、人行天桥、地下通道、隧道、人行道等建设无障碍设施。公共场所、公共交通工具配备无障碍设备。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公共服务设施无障碍。加快推动党政机关办公场所、党群服务中心、学校、医院、邮政、机场、车站等公共服务场所设施无障碍改造。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家庭无障碍。为</w:t>
            </w:r>
            <w:r>
              <w:rPr>
                <w:rFonts w:hint="eastAsia" w:ascii="仿宋_GB2312" w:hAnsi="仿宋_GB2312" w:eastAsia="仿宋_GB2312" w:cs="仿宋_GB2312"/>
                <w:sz w:val="24"/>
                <w:lang w:val="en-US" w:eastAsia="zh-CN"/>
              </w:rPr>
              <w:t>符合条件的</w:t>
            </w:r>
            <w:r>
              <w:rPr>
                <w:rFonts w:hint="eastAsia" w:ascii="仿宋_GB2312" w:hAnsi="仿宋_GB2312" w:eastAsia="仿宋_GB2312" w:cs="仿宋_GB2312"/>
                <w:sz w:val="24"/>
              </w:rPr>
              <w:t>困难重度残疾人家庭实施无障碍改造。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政务信息无障碍。加快政府门户网站、政务服务平台和网上办事大厅信息无障碍建设。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生活服务无障碍。提升售卖、就医、银行柜机、检票等自助公共服务设备的无障碍改造。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20"/>
              <w:textAlignment w:val="auto"/>
              <w:rPr>
                <w:rFonts w:hint="default" w:eastAsia="仿宋_GB2312"/>
                <w:lang w:val="en-US" w:eastAsia="zh-CN"/>
              </w:rPr>
            </w:pPr>
            <w:r>
              <w:rPr>
                <w:rFonts w:hint="eastAsia" w:ascii="仿宋_GB2312" w:hAnsi="仿宋_GB2312" w:eastAsia="仿宋_GB2312" w:cs="仿宋_GB2312"/>
                <w:sz w:val="24"/>
              </w:rPr>
              <w:t>6</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无障碍服务。政府新闻发布会和电视、网络发布突发公共事件信息时加配字幕和手语，医院、疏散避险场所和集中隔</w:t>
            </w:r>
            <w:r>
              <w:rPr>
                <w:rFonts w:hint="eastAsia" w:ascii="仿宋_GB2312" w:hAnsi="仿宋_GB2312" w:eastAsia="仿宋_GB2312" w:cs="仿宋_GB2312"/>
                <w:sz w:val="24"/>
                <w:lang w:val="en-US" w:eastAsia="zh-CN"/>
              </w:rPr>
              <w:t>离</w:t>
            </w:r>
            <w:r>
              <w:rPr>
                <w:rFonts w:hint="eastAsia" w:ascii="仿宋_GB2312" w:hAnsi="仿宋_GB2312" w:eastAsia="仿宋_GB2312" w:cs="仿宋_GB2312"/>
                <w:sz w:val="24"/>
              </w:rPr>
              <w:t>场所等设置语音、字幕等信息提示装置。鼓励听力、言语残疾人无障碍信息服务平台建设。</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营造扶残助残文明社会氛围。坚持以社会主义核心价值观为引领，围绕举旗帜、聚民心、育新人、兴文化、展形象的使命任务，大力宣传残疾人事业发展成果，按规定开展自强模范、助残先进评选表彰活动。将扶残助残纳入公民道德建设、文明创建活动和新时代文明实践中心建设，弘扬扶残助残和自强不息传统美德，营造全社会理解、尊重、关心、帮助残疾人的文明社会氛围。（牵头单位：县委宣传部；参与单位：县文明办、县人社局、县文旅局、县残联）</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N/>
        <w:bidi w:val="0"/>
        <w:adjustRightInd/>
        <w:snapToGrid/>
        <w:spacing w:beforeAutospacing="0" w:afterAutospacing="0" w:line="560" w:lineRule="exact"/>
        <w:textAlignment w:val="auto"/>
        <w:rPr>
          <w:rFonts w:hint="eastAsia" w:ascii="楷体" w:hAnsi="楷体" w:eastAsia="楷体" w:cs="楷体"/>
          <w:b w:val="0"/>
          <w:bCs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w:t>
      </w:r>
      <w:r>
        <w:rPr>
          <w:rFonts w:hint="eastAsia" w:ascii="楷体" w:hAnsi="楷体" w:eastAsia="楷体" w:cs="楷体"/>
          <w:b w:val="0"/>
          <w:bCs w:val="0"/>
          <w:sz w:val="32"/>
          <w:szCs w:val="32"/>
        </w:rPr>
        <w:t>（六）加强基础设施和信息化建设，促进残疾人事业高质量发展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加强基础设施建设。积极推动残疾人服务设施建设，对残疾人康复、托养设施给予设备补助。创新设施运营和服务供给模式，支持公建公营、公办合作经营，鼓励公建民营、混合经营等方式，推动残疾人服务设施的有效运营，发挥使用效益，切实增强服务能力。（牵头单位：县残联；参与单位：县发改局、县财政局、县卫健局、县行政审批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right="0" w:firstLine="640"/>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推动信息化建设。加强特殊教育学校、残疾人服务设施和基层残疾人组织的信息基础设施建设。推动残疾人基本公共服务项目纳入政务服务“一网通办”平台。依托残联系统信息化服务平台，开展残疾人证的电子证照申领应用和“跨省通办”工作。持续开展“全国持证残疾人基本状况调查”工作，完善残疾人口基础数据，加强对基本状况的调查评估和成果转化应用，推进数据信息资源共享和服务精准化。（牵头单位：县残联；参与单位：县发改局、县民政局、县财政局、县卫健局、县统计局、县行政审批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right="0" w:firstLine="640"/>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p>
    <w:tbl>
      <w:tblPr>
        <w:tblStyle w:val="5"/>
        <w:tblW w:w="8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jc w:val="center"/>
        </w:trPr>
        <w:tc>
          <w:tcPr>
            <w:tcW w:w="8667" w:type="dxa"/>
            <w:shd w:val="clear" w:color="auto" w:fill="auto"/>
            <w:vAlign w:val="center"/>
          </w:tcPr>
          <w:p>
            <w:pPr>
              <w:pStyle w:val="4"/>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jc w:val="center"/>
              <w:textAlignment w:val="auto"/>
            </w:pPr>
            <w:r>
              <w:rPr>
                <w:rFonts w:hint="eastAsia" w:ascii="方正小标宋简体" w:hAnsi="方正小标宋简体" w:eastAsia="方正小标宋简体" w:cs="方正小标宋简体"/>
                <w:color w:val="000000"/>
                <w:sz w:val="28"/>
                <w:szCs w:val="28"/>
              </w:rPr>
              <w:t>专栏8</w:t>
            </w:r>
            <w:r>
              <w:rPr>
                <w:rFonts w:hint="eastAsia" w:ascii="方正小标宋简体" w:hAnsi="方正小标宋简体" w:eastAsia="方正小标宋简体" w:cs="方正小标宋简体"/>
                <w:color w:val="000000"/>
                <w:sz w:val="28"/>
                <w:szCs w:val="28"/>
                <w:lang w:val="en-US" w:eastAsia="zh-CN"/>
              </w:rPr>
              <w:t xml:space="preserve">  </w:t>
            </w:r>
            <w:r>
              <w:rPr>
                <w:rFonts w:hint="eastAsia" w:ascii="方正小标宋简体" w:hAnsi="方正小标宋简体" w:eastAsia="方正小标宋简体" w:cs="方正小标宋简体"/>
                <w:color w:val="000000"/>
                <w:sz w:val="28"/>
                <w:szCs w:val="28"/>
              </w:rPr>
              <w:t>基础</w:t>
            </w:r>
            <w:r>
              <w:rPr>
                <w:rFonts w:hint="eastAsia" w:ascii="方正小标宋简体" w:hAnsi="方正小标宋简体" w:eastAsia="方正小标宋简体" w:cs="方正小标宋简体"/>
                <w:color w:val="000000"/>
                <w:sz w:val="28"/>
                <w:szCs w:val="28"/>
                <w:lang w:val="en-US" w:eastAsia="zh-CN"/>
              </w:rPr>
              <w:t>设施、信息化</w:t>
            </w:r>
            <w:r>
              <w:rPr>
                <w:rFonts w:hint="eastAsia" w:ascii="方正小标宋简体" w:hAnsi="方正小标宋简体" w:eastAsia="方正小标宋简体" w:cs="方正小标宋简体"/>
                <w:color w:val="000000"/>
                <w:sz w:val="28"/>
                <w:szCs w:val="28"/>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jc w:val="center"/>
        </w:trPr>
        <w:tc>
          <w:tcPr>
            <w:tcW w:w="86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残疾人服务设施兜底线工程项目。推动</w:t>
            </w:r>
            <w:r>
              <w:rPr>
                <w:rFonts w:hint="eastAsia" w:ascii="仿宋_GB2312" w:hAnsi="仿宋_GB2312" w:eastAsia="仿宋_GB2312" w:cs="仿宋_GB2312"/>
                <w:sz w:val="24"/>
                <w:lang w:val="en-US" w:eastAsia="zh-CN"/>
              </w:rPr>
              <w:t>全县</w:t>
            </w:r>
            <w:r>
              <w:rPr>
                <w:rFonts w:hint="eastAsia" w:ascii="仿宋_GB2312" w:hAnsi="仿宋_GB2312" w:eastAsia="仿宋_GB2312" w:cs="仿宋_GB2312"/>
                <w:sz w:val="24"/>
              </w:rPr>
              <w:t>残疾人康复、托养设施的建设。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特殊教育学校提升项目。鼓励</w:t>
            </w:r>
            <w:r>
              <w:rPr>
                <w:rFonts w:hint="eastAsia" w:ascii="仿宋_GB2312" w:hAnsi="仿宋_GB2312" w:eastAsia="仿宋_GB2312" w:cs="仿宋_GB2312"/>
                <w:sz w:val="24"/>
                <w:lang w:val="en-US" w:eastAsia="zh-CN"/>
              </w:rPr>
              <w:t>学校</w:t>
            </w:r>
            <w:r>
              <w:rPr>
                <w:rFonts w:hint="eastAsia" w:ascii="仿宋_GB2312" w:hAnsi="仿宋_GB2312" w:eastAsia="仿宋_GB2312" w:cs="仿宋_GB2312"/>
                <w:sz w:val="24"/>
              </w:rPr>
              <w:t>设置特殊教育</w:t>
            </w:r>
            <w:r>
              <w:rPr>
                <w:rFonts w:hint="eastAsia" w:ascii="仿宋_GB2312" w:hAnsi="仿宋_GB2312" w:eastAsia="仿宋_GB2312" w:cs="仿宋_GB2312"/>
                <w:sz w:val="24"/>
                <w:lang w:val="en-US" w:eastAsia="zh-CN"/>
              </w:rPr>
              <w:t>班</w:t>
            </w:r>
            <w:r>
              <w:rPr>
                <w:rFonts w:hint="eastAsia" w:ascii="仿宋_GB2312" w:hAnsi="仿宋_GB2312" w:eastAsia="仿宋_GB2312" w:cs="仿宋_GB2312"/>
                <w:sz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精神卫生福利设施建设项目。优化精神卫生社会福利机构布局，改善现有设施条件，建设精神卫生福利设施，逐步形成布局合理、功能完善的精神卫生福利设施体系，为困难精神障碍患者提供集中照护、康复服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互联网康复项目。利用线上线下相结合的康复服务平台，为基层康复机构、残疾人、残疾儿童少年及其家长提供指导和服务。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20"/>
              <w:textAlignment w:val="auto"/>
            </w:pPr>
            <w:r>
              <w:rPr>
                <w:rFonts w:hint="eastAsia" w:ascii="仿宋_GB2312" w:hAnsi="仿宋_GB2312" w:eastAsia="仿宋_GB2312" w:cs="仿宋_GB2312"/>
                <w:sz w:val="24"/>
              </w:rPr>
              <w:t>5</w:t>
            </w:r>
            <w:r>
              <w:rPr>
                <w:rFonts w:hint="eastAsia" w:ascii="仿宋_GB2312" w:hAnsi="仿宋_GB2312" w:eastAsia="仿宋_GB2312" w:cs="仿宋_GB2312"/>
                <w:sz w:val="24"/>
                <w:lang w:eastAsia="zh-CN"/>
              </w:rPr>
              <w:t xml:space="preserve">. </w:t>
            </w:r>
            <w:r>
              <w:rPr>
                <w:rFonts w:hint="eastAsia" w:ascii="仿宋_GB2312" w:hAnsi="仿宋_GB2312" w:eastAsia="仿宋_GB2312" w:cs="仿宋_GB2312"/>
                <w:sz w:val="24"/>
              </w:rPr>
              <w:t>残疾人就业创业网络服务平台项目。利用好山西省残疾人就业创业网络服务平台、全国残疾人职业技能培训管理系统、残疾人就业服务管理系统、残疾人按比例就业情况联网认证系统和盲人医疗按摩人员管理系统相关数据信息。</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right="0" w:firstLine="640"/>
        <w:jc w:val="left"/>
        <w:textAlignment w:val="auto"/>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kern w:val="0"/>
          <w:sz w:val="32"/>
          <w:szCs w:val="32"/>
          <w:shd w:val="clear" w:fill="FFFFFF"/>
          <w:lang w:val="en-US" w:eastAsia="zh-CN" w:bidi="ar"/>
        </w:rPr>
        <w:t>四、保障措施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楷体" w:hAnsi="楷体" w:eastAsia="楷体" w:cs="楷体"/>
          <w:b w:val="0"/>
          <w:bCs/>
          <w:i w:val="0"/>
          <w:caps w:val="0"/>
          <w:color w:val="000000"/>
          <w:spacing w:val="0"/>
          <w:sz w:val="32"/>
          <w:szCs w:val="32"/>
        </w:rPr>
      </w:pPr>
      <w:r>
        <w:rPr>
          <w:rFonts w:hint="eastAsia" w:ascii="楷体" w:hAnsi="楷体" w:eastAsia="楷体" w:cs="楷体"/>
          <w:b w:val="0"/>
          <w:bCs/>
          <w:i w:val="0"/>
          <w:caps w:val="0"/>
          <w:color w:val="000000"/>
          <w:spacing w:val="0"/>
          <w:kern w:val="0"/>
          <w:sz w:val="32"/>
          <w:szCs w:val="32"/>
          <w:shd w:val="clear" w:fill="FFFFFF"/>
          <w:lang w:val="en-US" w:eastAsia="zh-CN" w:bidi="ar"/>
        </w:rPr>
        <w:t>（一）强化残疾人事业领导体制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加强党对残疾人工作的领导，确保党</w:t>
      </w:r>
      <w:bookmarkStart w:id="0" w:name="_GoBack"/>
      <w:bookmarkEnd w:id="0"/>
      <w:r>
        <w:rPr>
          <w:rFonts w:hint="eastAsia" w:ascii="仿宋_GB2312" w:hAnsi="仿宋_GB2312" w:eastAsia="仿宋_GB2312" w:cs="仿宋_GB2312"/>
          <w:i w:val="0"/>
          <w:caps w:val="0"/>
          <w:color w:val="000000"/>
          <w:spacing w:val="0"/>
          <w:kern w:val="0"/>
          <w:sz w:val="32"/>
          <w:szCs w:val="32"/>
          <w:shd w:val="clear" w:fill="FFFFFF"/>
          <w:lang w:val="en-US" w:eastAsia="zh-CN" w:bidi="ar"/>
        </w:rPr>
        <w:t>中央、国务院、</w:t>
      </w:r>
      <w:r>
        <w:rPr>
          <w:rFonts w:hint="eastAsia" w:ascii="仿宋_GB2312" w:hAnsi="仿宋_GB2312" w:eastAsia="仿宋_GB2312" w:cs="仿宋_GB2312"/>
          <w:sz w:val="31"/>
          <w:szCs w:val="31"/>
          <w:shd w:val="clear" w:fill="FFFFFF"/>
          <w:lang w:val="en-US" w:eastAsia="zh-CN"/>
        </w:rPr>
        <w:t>省委、省政府，市委、市政府和县委、县政府</w:t>
      </w:r>
      <w:r>
        <w:rPr>
          <w:rFonts w:hint="eastAsia" w:ascii="仿宋_GB2312" w:hAnsi="仿宋_GB2312" w:eastAsia="仿宋_GB2312" w:cs="仿宋_GB2312"/>
          <w:i w:val="0"/>
          <w:caps w:val="0"/>
          <w:color w:val="000000"/>
          <w:spacing w:val="0"/>
          <w:kern w:val="0"/>
          <w:sz w:val="32"/>
          <w:szCs w:val="32"/>
          <w:shd w:val="clear" w:fill="FFFFFF"/>
          <w:lang w:val="en-US" w:eastAsia="zh-CN" w:bidi="ar"/>
        </w:rPr>
        <w:t>的决策部署有效落实，为残疾人事业发展提供坚强政治保障。完善党委领导、政府负责、部门协同、社会参与、市场推动、残疾人组织充分发挥作用的领导体制和工作机制。残疾人工作委员会统筹协调，有关部门分工协作、履职尽责，形成协同高效的工作合力。（牵头单位：县残联；参与单位：县政府残疾人工作委员会各成员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 w:hAnsi="楷体" w:eastAsia="楷体" w:cs="楷体"/>
          <w:b w:val="0"/>
          <w:bCs/>
          <w:i w:val="0"/>
          <w:caps w:val="0"/>
          <w:color w:val="000000"/>
          <w:spacing w:val="0"/>
          <w:sz w:val="32"/>
          <w:szCs w:val="32"/>
        </w:rPr>
      </w:pPr>
      <w:r>
        <w:rPr>
          <w:rFonts w:hint="eastAsia" w:ascii="楷体" w:hAnsi="楷体" w:eastAsia="楷体" w:cs="楷体"/>
          <w:b w:val="0"/>
          <w:bCs/>
          <w:i w:val="0"/>
          <w:caps w:val="0"/>
          <w:color w:val="000000"/>
          <w:spacing w:val="0"/>
          <w:kern w:val="0"/>
          <w:sz w:val="32"/>
          <w:szCs w:val="32"/>
          <w:shd w:val="clear" w:fill="FFFFFF"/>
          <w:lang w:val="en-US" w:eastAsia="zh-CN" w:bidi="ar"/>
        </w:rPr>
        <w:t>（二）健全多元化投入格局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优化和完善以各级财政“一般性公共预算”投入为主，“福彩”“体彩”资金支持、社会资本和公益捐赠为补充的残疾人事业多元化投入机制。县财政做好残疾人事业经费保障，按照支出标准和支出责任科学安排经费。加快构建全方位、全过程、全覆盖的预算绩效管理体系，资金优先向绩效评价优、残疾人满意度高的项目倾斜。（牵头单位：县财政局；参与单位：县税务局、县残联）</w:t>
      </w:r>
    </w:p>
    <w:p>
      <w:pPr>
        <w:keepNext w:val="0"/>
        <w:keepLines w:val="0"/>
        <w:pageBreakBefore w:val="0"/>
        <w:kinsoku/>
        <w:wordWrap/>
        <w:overflowPunct/>
        <w:topLinePunct w:val="0"/>
        <w:autoSpaceDN/>
        <w:bidi w:val="0"/>
        <w:adjustRightInd/>
        <w:snapToGrid/>
        <w:spacing w:beforeAutospacing="0" w:afterAutospacing="0"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（三）加强残疾人事业人才培养</w:t>
      </w:r>
    </w:p>
    <w:p>
      <w:pPr>
        <w:keepNext w:val="0"/>
        <w:keepLines w:val="0"/>
        <w:pageBreakBefore w:val="0"/>
        <w:kinsoku/>
        <w:wordWrap/>
        <w:overflowPunct/>
        <w:topLinePunct w:val="0"/>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加强残疾人服务从业人员职业能力建设和职称评定，加快培养残疾人康复、教育、就业、托养照护、文化、体育、社会工作等专业人才队伍。（责任单位：</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val="en-US" w:eastAsia="zh-CN"/>
        </w:rPr>
        <w:t>科技</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民政局、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文旅局、</w:t>
      </w:r>
      <w:r>
        <w:rPr>
          <w:rFonts w:hint="eastAsia" w:ascii="仿宋_GB2312" w:hAnsi="仿宋_GB2312" w:eastAsia="仿宋_GB2312" w:cs="仿宋_GB2312"/>
          <w:sz w:val="32"/>
          <w:szCs w:val="32"/>
          <w:lang w:val="en-US" w:eastAsia="zh-CN"/>
        </w:rPr>
        <w:t>县卫健</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残联）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eastAsia" w:ascii="楷体" w:hAnsi="楷体" w:eastAsia="楷体" w:cs="楷体"/>
          <w:b w:val="0"/>
          <w:bCs/>
          <w:i w:val="0"/>
          <w:caps w:val="0"/>
          <w:color w:val="000000"/>
          <w:spacing w:val="0"/>
          <w:sz w:val="32"/>
          <w:szCs w:val="32"/>
        </w:rPr>
      </w:pPr>
      <w:r>
        <w:rPr>
          <w:rFonts w:hint="eastAsia" w:ascii="楷体" w:hAnsi="楷体" w:eastAsia="楷体" w:cs="楷体"/>
          <w:b w:val="0"/>
          <w:bCs/>
          <w:i w:val="0"/>
          <w:caps w:val="0"/>
          <w:color w:val="000000"/>
          <w:spacing w:val="0"/>
          <w:kern w:val="0"/>
          <w:sz w:val="32"/>
          <w:szCs w:val="32"/>
          <w:shd w:val="clear" w:fill="FFFFFF"/>
          <w:lang w:val="en-US" w:eastAsia="zh-CN" w:bidi="ar"/>
        </w:rPr>
        <w:t>（四）提升基层为残疾人服务能力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将残疾人公共服务纳入县、乡镇（党群服务中心）政府公共服务事项清单和村委会（社区）承担的工作事项清单及协助政府的工作事项清单。在“全科网格”建设中，将涉残事项纳入网格化管理，做到精细化服务；对侵犯残疾人合法权益的违法犯罪行为，及时报告并采取有效措施加以解决。以加快推动太忻一体化经济区建设为契机，促进全县残疾人事业城乡、区域协同发展。实施县域残疾人服务能力提升行动，建设县、乡、村三级联动互补的基层残疾人服务网络。加强残疾人个性化服务，</w:t>
      </w:r>
      <w:r>
        <w:rPr>
          <w:rFonts w:hint="eastAsia" w:ascii="仿宋_GB2312" w:hAnsi="仿宋_GB2312" w:eastAsia="仿宋_GB2312" w:cs="仿宋_GB2312"/>
          <w:sz w:val="32"/>
          <w:szCs w:val="32"/>
        </w:rPr>
        <w:t>开展特殊困难残疾人访视工作，</w:t>
      </w:r>
      <w:r>
        <w:rPr>
          <w:rFonts w:hint="eastAsia" w:ascii="仿宋_GB2312" w:hAnsi="仿宋_GB2312" w:eastAsia="仿宋_GB2312" w:cs="仿宋_GB2312"/>
          <w:i w:val="0"/>
          <w:caps w:val="0"/>
          <w:color w:val="000000"/>
          <w:spacing w:val="0"/>
          <w:kern w:val="0"/>
          <w:sz w:val="32"/>
          <w:szCs w:val="32"/>
          <w:shd w:val="clear" w:fill="FFFFFF"/>
          <w:lang w:val="en-US" w:eastAsia="zh-CN" w:bidi="ar"/>
        </w:rPr>
        <w:t>对残疾人特殊困难推行便利化服务。严格规范残疾评定和残疾人证核发管理，</w:t>
      </w:r>
      <w:r>
        <w:rPr>
          <w:rFonts w:hint="eastAsia" w:ascii="仿宋_GB2312" w:hAnsi="仿宋_GB2312" w:eastAsia="仿宋_GB2312" w:cs="仿宋_GB2312"/>
          <w:sz w:val="32"/>
          <w:szCs w:val="32"/>
        </w:rPr>
        <w:t>为行动不便重度残疾人开展残疾评定上门服务，</w:t>
      </w:r>
      <w:r>
        <w:rPr>
          <w:rFonts w:hint="eastAsia" w:ascii="仿宋_GB2312" w:hAnsi="仿宋_GB2312" w:eastAsia="仿宋_GB2312" w:cs="仿宋_GB2312"/>
          <w:i w:val="0"/>
          <w:caps w:val="0"/>
          <w:color w:val="000000"/>
          <w:spacing w:val="0"/>
          <w:kern w:val="0"/>
          <w:sz w:val="32"/>
          <w:szCs w:val="32"/>
          <w:shd w:val="clear" w:fill="FFFFFF"/>
          <w:lang w:val="en-US" w:eastAsia="zh-CN" w:bidi="ar"/>
        </w:rPr>
        <w:t>加强评定医师和业务人员规范化培训。（牵头单位：县残联；参与单位：县委政法委、县公安局、县民政局、县人社局、县卫健局）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 w:hAnsi="楷体" w:eastAsia="楷体" w:cs="楷体"/>
          <w:b w:val="0"/>
          <w:bCs/>
          <w:i w:val="0"/>
          <w:caps w:val="0"/>
          <w:color w:val="000000"/>
          <w:spacing w:val="0"/>
          <w:sz w:val="32"/>
          <w:szCs w:val="32"/>
        </w:rPr>
      </w:pPr>
      <w:r>
        <w:rPr>
          <w:rFonts w:hint="eastAsia" w:ascii="楷体" w:hAnsi="楷体" w:eastAsia="楷体" w:cs="楷体"/>
          <w:b w:val="0"/>
          <w:bCs/>
          <w:i w:val="0"/>
          <w:caps w:val="0"/>
          <w:color w:val="000000"/>
          <w:spacing w:val="0"/>
          <w:kern w:val="0"/>
          <w:sz w:val="32"/>
          <w:szCs w:val="32"/>
          <w:shd w:val="clear" w:fill="FFFFFF"/>
          <w:lang w:val="en-US" w:eastAsia="zh-CN" w:bidi="ar"/>
        </w:rPr>
        <w:t>（五）充分发挥残疾人组织桥梁纽带作用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各级残联要加强自身建设，改进工作作风，增强工作活力，履行好“代表、服务、管理”职能。落实《关于加强和改进村（社区）残疾人协会工作的实施意见》，强化县和乡镇（党群服务中心）残联建设，实现村（社区）残疾人协会全覆盖。落实新修订的《村（社区）残疾人协会工作规范》和《专职委员工作规范》，提升残协标准化规范化建设水平。支持残疾人专门协会建设，发挥“代表、服务、维权、监督”职能。重视各级残联残疾人干部、年轻干部、基层干部培养选拔。充分利用换届契机，选优配齐各级残联领导班子。通过专兼挂等多种方式增强残联工作力量，优化残联干部结构，提升残联干部能力。（牵头单位：县残联；参与单位：县委组织部、县民政局、县财政局、县人社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kern w:val="0"/>
          <w:sz w:val="32"/>
          <w:szCs w:val="32"/>
          <w:shd w:val="clear" w:fill="FFFFFF"/>
          <w:lang w:val="en-US" w:eastAsia="zh-CN" w:bidi="ar"/>
        </w:rPr>
        <w:t>五、实施机制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 w:hAnsi="楷体" w:eastAsia="楷体" w:cs="楷体"/>
          <w:b w:val="0"/>
          <w:bCs w:val="0"/>
          <w:sz w:val="32"/>
          <w:szCs w:val="32"/>
          <w:shd w:val="clear" w:fill="FFFFFF"/>
        </w:rPr>
      </w:pPr>
      <w:r>
        <w:rPr>
          <w:rFonts w:hint="eastAsia" w:ascii="楷体" w:hAnsi="楷体" w:eastAsia="楷体" w:cs="楷体"/>
          <w:b w:val="0"/>
          <w:bCs w:val="0"/>
          <w:sz w:val="32"/>
          <w:szCs w:val="32"/>
          <w:shd w:val="clear" w:fill="FFFFFF"/>
        </w:rPr>
        <w:t>（</w:t>
      </w:r>
      <w:r>
        <w:rPr>
          <w:rFonts w:hint="eastAsia" w:ascii="楷体" w:hAnsi="楷体" w:eastAsia="楷体" w:cs="楷体"/>
          <w:b w:val="0"/>
          <w:bCs w:val="0"/>
          <w:sz w:val="32"/>
          <w:szCs w:val="32"/>
          <w:shd w:val="clear" w:fill="FFFFFF"/>
          <w:lang w:val="en-US" w:eastAsia="zh-CN"/>
        </w:rPr>
        <w:t>一</w:t>
      </w:r>
      <w:r>
        <w:rPr>
          <w:rFonts w:hint="eastAsia" w:ascii="楷体" w:hAnsi="楷体" w:eastAsia="楷体" w:cs="楷体"/>
          <w:b w:val="0"/>
          <w:bCs w:val="0"/>
          <w:sz w:val="32"/>
          <w:szCs w:val="32"/>
          <w:shd w:val="clear" w:fill="FFFFFF"/>
        </w:rPr>
        <w:t>）落实规划实施责任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20" w:firstLineChars="200"/>
        <w:jc w:val="both"/>
        <w:textAlignment w:val="auto"/>
        <w:rPr>
          <w:rFonts w:hint="eastAsia" w:ascii="仿宋_GB2312" w:hAnsi="仿宋_GB2312" w:eastAsia="仿宋_GB2312" w:cs="仿宋_GB2312"/>
          <w:sz w:val="32"/>
          <w:szCs w:val="32"/>
          <w:shd w:val="clear" w:fill="FFFFFF"/>
          <w:lang w:val="en-US" w:eastAsia="zh-CN"/>
        </w:rPr>
      </w:pPr>
      <w:r>
        <w:rPr>
          <w:rFonts w:hint="default" w:ascii="仿宋_GB2312" w:hAnsi="微软雅黑" w:eastAsia="仿宋_GB2312" w:cs="仿宋_GB2312"/>
          <w:sz w:val="31"/>
          <w:szCs w:val="31"/>
          <w:shd w:val="clear" w:fill="FFFFFF"/>
        </w:rPr>
        <w:t>实施好本规划是各级政府的责任和全社会的义务。县政府有关</w:t>
      </w:r>
      <w:r>
        <w:rPr>
          <w:rFonts w:hint="eastAsia" w:ascii="仿宋_GB2312" w:hAnsi="微软雅黑" w:eastAsia="仿宋_GB2312" w:cs="仿宋_GB2312"/>
          <w:sz w:val="31"/>
          <w:szCs w:val="31"/>
          <w:shd w:val="clear" w:fill="FFFFFF"/>
          <w:lang w:val="en-US" w:eastAsia="zh-CN"/>
        </w:rPr>
        <w:t>部门和单位</w:t>
      </w:r>
      <w:r>
        <w:rPr>
          <w:rFonts w:hint="default" w:ascii="仿宋_GB2312" w:hAnsi="微软雅黑" w:eastAsia="仿宋_GB2312" w:cs="仿宋_GB2312"/>
          <w:sz w:val="31"/>
          <w:szCs w:val="31"/>
          <w:shd w:val="clear" w:fill="FFFFFF"/>
        </w:rPr>
        <w:t>要</w:t>
      </w:r>
      <w:r>
        <w:rPr>
          <w:rFonts w:hint="eastAsia" w:ascii="仿宋_GB2312" w:hAnsi="仿宋_GB2312" w:eastAsia="仿宋_GB2312" w:cs="仿宋_GB2312"/>
          <w:sz w:val="32"/>
          <w:szCs w:val="32"/>
        </w:rPr>
        <w:t>要根据职责分工做好相关政策与本规划的衔接，明确责任主体和进度要求。</w:t>
      </w:r>
      <w:r>
        <w:rPr>
          <w:rFonts w:hint="eastAsia" w:ascii="仿宋_GB2312" w:hAnsi="仿宋_GB2312" w:eastAsia="仿宋_GB2312" w:cs="仿宋_GB2312"/>
          <w:sz w:val="32"/>
          <w:szCs w:val="32"/>
          <w:lang w:val="en-US" w:eastAsia="zh-CN"/>
        </w:rPr>
        <w:t>县政府</w:t>
      </w:r>
      <w:r>
        <w:rPr>
          <w:rFonts w:hint="eastAsia" w:ascii="仿宋_GB2312" w:hAnsi="仿宋_GB2312" w:eastAsia="仿宋_GB2312" w:cs="仿宋_GB2312"/>
          <w:sz w:val="32"/>
          <w:szCs w:val="32"/>
        </w:rPr>
        <w:t>要将规划实施情况纳入政府目标管理和绩效考核内容。</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420" w:leftChars="0" w:right="0" w:rightChars="0"/>
        <w:jc w:val="both"/>
        <w:textAlignment w:val="auto"/>
        <w:rPr>
          <w:rFonts w:hint="eastAsia" w:ascii="楷体" w:hAnsi="楷体" w:eastAsia="楷体" w:cs="楷体"/>
          <w:b w:val="0"/>
          <w:bCs w:val="0"/>
          <w:sz w:val="32"/>
          <w:szCs w:val="32"/>
          <w:shd w:val="clear" w:fill="FFFFFF"/>
        </w:rPr>
      </w:pPr>
      <w:r>
        <w:rPr>
          <w:rFonts w:hint="eastAsia" w:ascii="楷体" w:hAnsi="楷体" w:eastAsia="楷体" w:cs="楷体"/>
          <w:sz w:val="32"/>
          <w:szCs w:val="32"/>
          <w:shd w:val="clear" w:fill="FFFFFF"/>
          <w:lang w:val="en-US" w:eastAsia="zh-CN"/>
        </w:rPr>
        <w:t xml:space="preserve">  </w:t>
      </w:r>
      <w:r>
        <w:rPr>
          <w:rFonts w:hint="eastAsia" w:ascii="楷体" w:hAnsi="楷体" w:eastAsia="楷体" w:cs="楷体"/>
          <w:b w:val="0"/>
          <w:bCs w:val="0"/>
          <w:sz w:val="32"/>
          <w:szCs w:val="32"/>
          <w:shd w:val="clear" w:fill="FFFFFF"/>
          <w:lang w:val="en-US" w:eastAsia="zh-CN"/>
        </w:rPr>
        <w:t>（二）</w:t>
      </w:r>
      <w:r>
        <w:rPr>
          <w:rFonts w:hint="eastAsia" w:ascii="楷体" w:hAnsi="楷体" w:eastAsia="楷体" w:cs="楷体"/>
          <w:b w:val="0"/>
          <w:bCs w:val="0"/>
          <w:sz w:val="32"/>
          <w:szCs w:val="32"/>
          <w:shd w:val="clear" w:fill="FFFFFF"/>
        </w:rPr>
        <w:t>加强规划实施监测评估</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20" w:firstLineChars="200"/>
        <w:jc w:val="both"/>
        <w:textAlignment w:val="auto"/>
      </w:pPr>
      <w:r>
        <w:rPr>
          <w:rFonts w:hint="default" w:ascii="仿宋_GB2312" w:hAnsi="微软雅黑" w:eastAsia="仿宋_GB2312" w:cs="仿宋_GB2312"/>
          <w:sz w:val="31"/>
          <w:szCs w:val="31"/>
          <w:shd w:val="clear" w:fill="FFFFFF"/>
        </w:rPr>
        <w:t>县政府残疾人工作委员会及有关部门要对规划实施情况进行年度监测、中期评估和总结评估，开展第三方评估和社会满意度调查，及时发现和解决规划实施中的问题。</w:t>
      </w:r>
      <w:r>
        <w:rPr>
          <w:rFonts w:hint="eastAsia" w:ascii="仿宋_GB2312" w:hAnsi="微软雅黑" w:eastAsia="仿宋_GB2312" w:cs="仿宋_GB2312"/>
          <w:sz w:val="31"/>
          <w:szCs w:val="31"/>
          <w:shd w:val="clear" w:fill="FFFFFF"/>
          <w:lang w:val="en-US" w:eastAsia="zh-CN"/>
        </w:rPr>
        <w:t>要在“</w:t>
      </w:r>
      <w:r>
        <w:rPr>
          <w:rFonts w:hint="default" w:ascii="仿宋_GB2312" w:hAnsi="微软雅黑" w:eastAsia="仿宋_GB2312" w:cs="仿宋_GB2312"/>
          <w:sz w:val="31"/>
          <w:szCs w:val="31"/>
          <w:shd w:val="clear" w:fill="FFFFFF"/>
        </w:rPr>
        <w:t>十四五</w:t>
      </w:r>
      <w:r>
        <w:rPr>
          <w:rFonts w:hint="eastAsia" w:ascii="仿宋_GB2312" w:hAnsi="微软雅黑" w:eastAsia="仿宋_GB2312" w:cs="仿宋_GB2312"/>
          <w:sz w:val="31"/>
          <w:szCs w:val="31"/>
          <w:shd w:val="clear" w:fill="FFFFFF"/>
          <w:lang w:eastAsia="zh-CN"/>
        </w:rPr>
        <w:t>”</w:t>
      </w:r>
      <w:r>
        <w:rPr>
          <w:rFonts w:hint="default" w:ascii="仿宋_GB2312" w:hAnsi="微软雅黑" w:eastAsia="仿宋_GB2312" w:cs="仿宋_GB2312"/>
          <w:sz w:val="31"/>
          <w:szCs w:val="31"/>
          <w:shd w:val="clear" w:fill="FFFFFF"/>
        </w:rPr>
        <w:t>期末对规划实施情况进行评估总结。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0" w:right="0" w:firstLine="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1600" w:right="0" w:hanging="1600" w:hangingChars="50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Autospacing="0" w:afterAutospacing="0" w:line="560" w:lineRule="exact"/>
        <w:ind w:left="1600" w:right="0" w:hanging="1600" w:hangingChars="500"/>
        <w:jc w:val="left"/>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kinsoku/>
        <w:wordWrap/>
        <w:overflowPunct/>
        <w:topLinePunct w:val="0"/>
        <w:autoSpaceDN/>
        <w:bidi w:val="0"/>
        <w:adjustRightInd/>
        <w:snapToGrid/>
        <w:spacing w:beforeAutospacing="0" w:afterAutospacing="0" w:line="560" w:lineRule="exact"/>
        <w:ind w:firstLine="646"/>
        <w:textAlignment w:val="auto"/>
        <w:rPr>
          <w:szCs w:val="32"/>
        </w:rPr>
      </w:pPr>
    </w:p>
    <w:p>
      <w:pPr>
        <w:keepNext w:val="0"/>
        <w:keepLines w:val="0"/>
        <w:pageBreakBefore w:val="0"/>
        <w:kinsoku/>
        <w:wordWrap/>
        <w:overflowPunct/>
        <w:topLinePunct w:val="0"/>
        <w:autoSpaceDN/>
        <w:bidi w:val="0"/>
        <w:adjustRightInd/>
        <w:snapToGrid/>
        <w:spacing w:beforeAutospacing="0" w:afterAutospacing="0" w:line="560" w:lineRule="exact"/>
        <w:ind w:firstLine="646"/>
        <w:textAlignment w:val="auto"/>
        <w:rPr>
          <w:szCs w:val="32"/>
        </w:rPr>
      </w:pPr>
    </w:p>
    <w:p>
      <w:pPr>
        <w:keepNext w:val="0"/>
        <w:keepLines w:val="0"/>
        <w:pageBreakBefore w:val="0"/>
        <w:kinsoku/>
        <w:wordWrap/>
        <w:overflowPunct/>
        <w:topLinePunct w:val="0"/>
        <w:autoSpaceDN/>
        <w:bidi w:val="0"/>
        <w:adjustRightInd/>
        <w:snapToGrid/>
        <w:spacing w:beforeAutospacing="0" w:afterAutospacing="0" w:line="560" w:lineRule="exact"/>
        <w:ind w:firstLine="646"/>
        <w:textAlignment w:val="auto"/>
        <w:rPr>
          <w:szCs w:val="32"/>
        </w:rPr>
      </w:pPr>
    </w:p>
    <w:p>
      <w:pPr>
        <w:keepNext w:val="0"/>
        <w:keepLines w:val="0"/>
        <w:pageBreakBefore w:val="0"/>
        <w:kinsoku/>
        <w:wordWrap/>
        <w:overflowPunct/>
        <w:topLinePunct w:val="0"/>
        <w:autoSpaceDN/>
        <w:bidi w:val="0"/>
        <w:adjustRightInd/>
        <w:snapToGrid/>
        <w:spacing w:beforeAutospacing="0" w:afterAutospacing="0" w:line="560" w:lineRule="exact"/>
        <w:ind w:firstLine="646"/>
        <w:textAlignment w:val="auto"/>
        <w:rPr>
          <w:szCs w:val="32"/>
        </w:rPr>
      </w:pPr>
    </w:p>
    <w:p>
      <w:pPr>
        <w:keepNext w:val="0"/>
        <w:keepLines w:val="0"/>
        <w:pageBreakBefore w:val="0"/>
        <w:kinsoku/>
        <w:wordWrap/>
        <w:overflowPunct/>
        <w:topLinePunct w:val="0"/>
        <w:autoSpaceDN/>
        <w:bidi w:val="0"/>
        <w:adjustRightInd/>
        <w:snapToGrid/>
        <w:spacing w:beforeAutospacing="0" w:afterAutospacing="0" w:line="560" w:lineRule="exact"/>
        <w:ind w:firstLine="646"/>
        <w:textAlignment w:val="auto"/>
        <w:rPr>
          <w:szCs w:val="32"/>
        </w:rPr>
      </w:pPr>
    </w:p>
    <w:p>
      <w:pPr>
        <w:keepNext w:val="0"/>
        <w:keepLines w:val="0"/>
        <w:pageBreakBefore w:val="0"/>
        <w:kinsoku/>
        <w:wordWrap/>
        <w:overflowPunct/>
        <w:topLinePunct w:val="0"/>
        <w:autoSpaceDN/>
        <w:bidi w:val="0"/>
        <w:adjustRightInd/>
        <w:snapToGrid/>
        <w:spacing w:beforeAutospacing="0" w:afterAutospacing="0" w:line="560" w:lineRule="exact"/>
        <w:ind w:firstLine="646"/>
        <w:textAlignment w:val="auto"/>
        <w:rPr>
          <w:szCs w:val="32"/>
        </w:rPr>
      </w:pPr>
    </w:p>
    <w:p>
      <w:pPr>
        <w:keepNext w:val="0"/>
        <w:keepLines w:val="0"/>
        <w:pageBreakBefore w:val="0"/>
        <w:kinsoku/>
        <w:wordWrap/>
        <w:overflowPunct/>
        <w:topLinePunct w:val="0"/>
        <w:autoSpaceDN/>
        <w:bidi w:val="0"/>
        <w:adjustRightInd/>
        <w:snapToGrid/>
        <w:spacing w:beforeAutospacing="0" w:afterAutospacing="0" w:line="560" w:lineRule="exact"/>
        <w:ind w:firstLine="646"/>
        <w:textAlignment w:val="auto"/>
        <w:rPr>
          <w:szCs w:val="32"/>
        </w:rPr>
      </w:pPr>
    </w:p>
    <w:p>
      <w:pPr>
        <w:keepNext w:val="0"/>
        <w:keepLines w:val="0"/>
        <w:pageBreakBefore w:val="0"/>
        <w:kinsoku/>
        <w:wordWrap/>
        <w:overflowPunct/>
        <w:topLinePunct w:val="0"/>
        <w:autoSpaceDN/>
        <w:bidi w:val="0"/>
        <w:adjustRightInd/>
        <w:snapToGrid/>
        <w:spacing w:beforeAutospacing="0" w:afterAutospacing="0" w:line="560" w:lineRule="exact"/>
        <w:ind w:firstLine="280" w:firstLineChars="1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46990</wp:posOffset>
                </wp:positionV>
                <wp:extent cx="5600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0"/>
                        </a:xfrm>
                        <a:prstGeom prst="line">
                          <a:avLst/>
                        </a:prstGeom>
                        <a:ln w="1206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7pt;height:0pt;width:441pt;mso-position-horizontal:center;z-index:251661312;mso-width-relative:page;mso-height-relative:page;" filled="f" stroked="t" coordsize="21600,21600" o:gfxdata="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mNs8bTAAAABAEAAA8AAAAAAAAAAQAgAAAAIgAAAGRycy9kb3ducmV2LnhtbFBLAQIUABQA&#10;AAAIAIdO4kCQy0mi9QEAAOUDAAAOAAAAAAAAAAEAIAAAACIBAABkcnMvZTJvRG9jLnhtbFBLBQYA&#10;AAAABgAGAFkBAACJBQAAAAA=&#10;">
                <v:fill on="f" focussize="0,0"/>
                <v:stroke weight="0.95pt" color="#000000" joinstyle="round"/>
                <v:imagedata o:title=""/>
                <o:lock v:ext="edit" aspectratio="f"/>
              </v:line>
            </w:pict>
          </mc:Fallback>
        </mc:AlternateContent>
      </w:r>
      <w:r>
        <w:rPr>
          <w:rFonts w:hint="eastAsia" w:ascii="仿宋_GB2312" w:hAnsi="仿宋_GB2312" w:eastAsia="仿宋_GB2312" w:cs="仿宋_GB2312"/>
          <w:color w:val="000000"/>
          <w:kern w:val="0"/>
          <w:sz w:val="28"/>
          <w:szCs w:val="28"/>
        </w:rPr>
        <w:t>抄送：</w:t>
      </w:r>
      <w:r>
        <w:rPr>
          <w:rFonts w:hint="eastAsia" w:ascii="仿宋_GB2312" w:hAnsi="仿宋_GB2312" w:eastAsia="仿宋_GB2312" w:cs="仿宋_GB2312"/>
          <w:color w:val="000000"/>
          <w:kern w:val="0"/>
          <w:sz w:val="28"/>
          <w:szCs w:val="28"/>
          <w:lang w:val="en-US" w:eastAsia="zh-CN"/>
        </w:rPr>
        <w:t>县</w:t>
      </w:r>
      <w:r>
        <w:rPr>
          <w:rFonts w:hint="eastAsia" w:ascii="仿宋_GB2312" w:hAnsi="仿宋_GB2312" w:eastAsia="仿宋_GB2312" w:cs="仿宋_GB2312"/>
          <w:color w:val="000000"/>
          <w:kern w:val="0"/>
          <w:sz w:val="28"/>
          <w:szCs w:val="28"/>
        </w:rPr>
        <w:t>委办公室，</w:t>
      </w:r>
      <w:r>
        <w:rPr>
          <w:rFonts w:hint="eastAsia" w:ascii="仿宋_GB2312" w:hAnsi="仿宋_GB2312" w:eastAsia="仿宋_GB2312" w:cs="仿宋_GB2312"/>
          <w:color w:val="000000"/>
          <w:kern w:val="0"/>
          <w:sz w:val="28"/>
          <w:szCs w:val="28"/>
          <w:lang w:val="en-US" w:eastAsia="zh-CN"/>
        </w:rPr>
        <w:t>县</w:t>
      </w:r>
      <w:r>
        <w:rPr>
          <w:rFonts w:hint="eastAsia" w:ascii="仿宋_GB2312" w:hAnsi="仿宋_GB2312" w:eastAsia="仿宋_GB2312" w:cs="仿宋_GB2312"/>
          <w:color w:val="000000"/>
          <w:kern w:val="0"/>
          <w:sz w:val="28"/>
          <w:szCs w:val="28"/>
        </w:rPr>
        <w:t>人大常委会办公室，</w:t>
      </w:r>
      <w:r>
        <w:rPr>
          <w:rFonts w:hint="eastAsia" w:ascii="仿宋_GB2312" w:hAnsi="仿宋_GB2312" w:eastAsia="仿宋_GB2312" w:cs="仿宋_GB2312"/>
          <w:color w:val="000000"/>
          <w:kern w:val="0"/>
          <w:sz w:val="28"/>
          <w:szCs w:val="28"/>
          <w:lang w:val="en-US" w:eastAsia="zh-CN"/>
        </w:rPr>
        <w:t>县</w:t>
      </w:r>
      <w:r>
        <w:rPr>
          <w:rFonts w:hint="eastAsia" w:ascii="仿宋_GB2312" w:hAnsi="仿宋_GB2312" w:eastAsia="仿宋_GB2312" w:cs="仿宋_GB2312"/>
          <w:color w:val="000000"/>
          <w:kern w:val="0"/>
          <w:sz w:val="28"/>
          <w:szCs w:val="28"/>
        </w:rPr>
        <w:t>政协办公室，</w:t>
      </w:r>
      <w:r>
        <w:rPr>
          <w:rFonts w:hint="eastAsia" w:ascii="仿宋_GB2312" w:hAnsi="仿宋_GB2312" w:eastAsia="仿宋_GB2312" w:cs="仿宋_GB2312"/>
          <w:color w:val="000000"/>
          <w:kern w:val="0"/>
          <w:sz w:val="28"/>
          <w:szCs w:val="28"/>
          <w:lang w:val="en-US" w:eastAsia="zh-CN"/>
        </w:rPr>
        <w:t>县</w:t>
      </w:r>
      <w:r>
        <w:rPr>
          <w:rFonts w:hint="eastAsia" w:ascii="仿宋_GB2312" w:hAnsi="仿宋_GB2312" w:eastAsia="仿宋_GB2312" w:cs="仿宋_GB2312"/>
          <w:color w:val="000000"/>
          <w:kern w:val="0"/>
          <w:sz w:val="28"/>
          <w:szCs w:val="28"/>
        </w:rPr>
        <w:t>法</w:t>
      </w:r>
    </w:p>
    <w:p>
      <w:pPr>
        <w:keepNext w:val="0"/>
        <w:keepLines w:val="0"/>
        <w:pageBreakBefore w:val="0"/>
        <w:kinsoku/>
        <w:wordWrap/>
        <w:overflowPunct/>
        <w:topLinePunct w:val="0"/>
        <w:autoSpaceDN/>
        <w:bidi w:val="0"/>
        <w:adjustRightInd/>
        <w:snapToGrid/>
        <w:spacing w:beforeAutospacing="0" w:afterAutospacing="0" w:line="560" w:lineRule="exact"/>
        <w:ind w:firstLine="280" w:firstLineChars="100"/>
        <w:textAlignment w:val="auto"/>
        <w:rPr>
          <w:rFonts w:hint="eastAsia" w:ascii="仿宋_GB2312" w:hAnsi="仿宋_GB2312" w:eastAsia="仿宋_GB2312" w:cs="仿宋_GB2312"/>
          <w:szCs w:val="32"/>
        </w:rPr>
      </w:pPr>
      <w:r>
        <w:rPr>
          <w:rFonts w:hint="eastAsia" w:ascii="仿宋_GB2312" w:hAnsi="仿宋_GB2312" w:eastAsia="仿宋_GB2312" w:cs="仿宋_GB2312"/>
          <w:color w:val="FFFFFF"/>
          <w:kern w:val="0"/>
          <w:sz w:val="28"/>
          <w:szCs w:val="28"/>
        </w:rPr>
        <w:t>抄送：</w:t>
      </w:r>
      <w:r>
        <w:rPr>
          <w:rFonts w:hint="eastAsia" w:ascii="仿宋_GB2312" w:hAnsi="仿宋_GB2312" w:eastAsia="仿宋_GB2312" w:cs="仿宋_GB2312"/>
          <w:color w:val="000000"/>
          <w:kern w:val="0"/>
          <w:sz w:val="28"/>
          <w:szCs w:val="28"/>
        </w:rPr>
        <w:t>院，</w:t>
      </w:r>
      <w:r>
        <w:rPr>
          <w:rFonts w:hint="eastAsia" w:ascii="仿宋_GB2312" w:hAnsi="仿宋_GB2312" w:eastAsia="仿宋_GB2312" w:cs="仿宋_GB2312"/>
          <w:color w:val="000000"/>
          <w:kern w:val="0"/>
          <w:sz w:val="28"/>
          <w:szCs w:val="28"/>
          <w:lang w:val="en-US" w:eastAsia="zh-CN"/>
        </w:rPr>
        <w:t>县</w:t>
      </w:r>
      <w:r>
        <w:rPr>
          <w:rFonts w:hint="eastAsia" w:ascii="仿宋_GB2312" w:hAnsi="仿宋_GB2312" w:eastAsia="仿宋_GB2312" w:cs="仿宋_GB2312"/>
          <w:color w:val="000000"/>
          <w:kern w:val="0"/>
          <w:sz w:val="28"/>
          <w:szCs w:val="28"/>
        </w:rPr>
        <w:t>检察院。</w:t>
      </w:r>
    </w:p>
    <w:p>
      <w:pPr>
        <w:keepNext w:val="0"/>
        <w:keepLines w:val="0"/>
        <w:pageBreakBefore w:val="0"/>
        <w:kinsoku/>
        <w:wordWrap/>
        <w:overflowPunct/>
        <w:topLinePunct w:val="0"/>
        <w:autoSpaceDN/>
        <w:bidi w:val="0"/>
        <w:adjustRightInd/>
        <w:snapToGrid/>
        <w:spacing w:beforeAutospacing="0" w:afterAutospacing="0" w:line="560" w:lineRule="exact"/>
        <w:ind w:firstLine="280" w:firstLineChars="1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26035</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698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05pt;height:0pt;width:441pt;mso-position-horizontal:center;z-index:251659264;mso-width-relative:page;mso-height-relative:page;" filled="f" stroked="t" coordsize="21600,21600" o:gfxdata="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ZNeUtMAAAAEAQAADwAAAAAAAAABACAAAAAiAAAAZHJzL2Rvd25yZXYueG1sUEsBAhQAFAAA&#10;AAgAh07iQKzCXmr0AQAA5AMAAA4AAAAAAAAAAQAgAAAAIgEAAGRycy9lMm9Eb2MueG1sUEsFBgAA&#10;AAAGAAYAWQEAAIgFAAAAAA==&#10;">
                <v:fill on="f" focussize="0,0"/>
                <v:stroke weight="0.55pt" color="#000000" joinstyle="round"/>
                <v:imagedata o:title=""/>
                <o:lock v:ext="edit" aspectratio="f"/>
              </v:line>
            </w:pict>
          </mc:Fallback>
        </mc:AlternateContent>
      </w:r>
      <w:r>
        <w:rPr>
          <w:rFonts w:hint="eastAsia" w:ascii="仿宋_GB2312" w:hAnsi="仿宋_GB2312" w:eastAsia="仿宋_GB2312" w:cs="仿宋_GB2312"/>
          <w:color w:val="000000"/>
          <w:kern w:val="0"/>
          <w:sz w:val="28"/>
          <w:szCs w:val="28"/>
          <w:lang w:val="en-US" w:eastAsia="zh-CN"/>
        </w:rPr>
        <w:t>代县</w:t>
      </w:r>
      <w:r>
        <w:rPr>
          <w:rFonts w:hint="eastAsia" w:ascii="仿宋_GB2312" w:hAnsi="仿宋_GB2312" w:eastAsia="仿宋_GB2312" w:cs="仿宋_GB2312"/>
          <w:color w:val="000000"/>
          <w:kern w:val="0"/>
          <w:sz w:val="28"/>
          <w:szCs w:val="28"/>
        </w:rPr>
        <w:t>人民政府办公室                    2022年</w:t>
      </w:r>
      <w:r>
        <w:rPr>
          <w:rFonts w:hint="eastAsia" w:ascii="仿宋_GB2312" w:hAnsi="仿宋_GB2312" w:eastAsia="仿宋_GB2312" w:cs="仿宋_GB2312"/>
          <w:color w:val="000000"/>
          <w:kern w:val="0"/>
          <w:sz w:val="28"/>
          <w:szCs w:val="28"/>
          <w:lang w:val="en-US" w:eastAsia="zh-CN"/>
        </w:rPr>
        <w:t>12</w:t>
      </w:r>
      <w:r>
        <w:rPr>
          <w:rFonts w:hint="eastAsia" w:ascii="仿宋_GB2312" w:hAnsi="仿宋_GB2312" w:eastAsia="仿宋_GB2312" w:cs="仿宋_GB2312"/>
          <w:color w:val="000000"/>
          <w:kern w:val="0"/>
          <w:sz w:val="28"/>
          <w:szCs w:val="28"/>
        </w:rPr>
        <w:t>月</w:t>
      </w:r>
      <w:r>
        <w:rPr>
          <w:rFonts w:hint="eastAsia" w:ascii="仿宋_GB2312" w:hAnsi="仿宋_GB2312" w:eastAsia="仿宋_GB2312" w:cs="仿宋_GB2312"/>
          <w:color w:val="000000"/>
          <w:kern w:val="0"/>
          <w:sz w:val="28"/>
          <w:szCs w:val="28"/>
          <w:lang w:val="en-US" w:eastAsia="zh-CN"/>
        </w:rPr>
        <w:t>8</w:t>
      </w:r>
      <w:r>
        <w:rPr>
          <w:rFonts w:hint="eastAsia" w:ascii="仿宋_GB2312" w:hAnsi="仿宋_GB2312" w:eastAsia="仿宋_GB2312" w:cs="仿宋_GB2312"/>
          <w:color w:val="000000"/>
          <w:kern w:val="0"/>
          <w:sz w:val="28"/>
          <w:szCs w:val="28"/>
        </w:rPr>
        <w:t xml:space="preserve">日印发  </w:t>
      </w:r>
    </w:p>
    <w:p>
      <w:pPr>
        <w:keepNext w:val="0"/>
        <w:keepLines w:val="0"/>
        <w:pageBreakBefore w:val="0"/>
        <w:kinsoku/>
        <w:wordWrap/>
        <w:overflowPunct/>
        <w:topLinePunct w:val="0"/>
        <w:autoSpaceDN/>
        <w:bidi w:val="0"/>
        <w:adjustRightInd/>
        <w:snapToGrid/>
        <w:spacing w:beforeAutospacing="0" w:afterAutospacing="0" w:line="560" w:lineRule="exact"/>
        <w:ind w:firstLine="280" w:firstLineChars="100"/>
        <w:textAlignment w:val="auto"/>
        <w:rPr>
          <w:rFonts w:hint="default" w:ascii="仿宋" w:hAnsi="仿宋" w:eastAsia="仿宋_GB2312" w:cs="仿宋"/>
          <w:i w:val="0"/>
          <w:caps w:val="0"/>
          <w:color w:val="000000"/>
          <w:spacing w:val="0"/>
          <w:kern w:val="0"/>
          <w:sz w:val="32"/>
          <w:szCs w:val="32"/>
          <w:shd w:val="clear" w:fill="FFFFFF"/>
          <w:lang w:val="en-US" w:eastAsia="zh-CN" w:bidi="ar"/>
        </w:rPr>
        <w:sectPr>
          <w:footerReference r:id="rId3" w:type="default"/>
          <w:pgSz w:w="11906" w:h="16838"/>
          <w:pgMar w:top="2098" w:right="1587" w:bottom="1701" w:left="1587" w:header="851" w:footer="1162" w:gutter="0"/>
          <w:pgNumType w:fmt="numberInDash" w:start="2"/>
          <w:cols w:space="0" w:num="1"/>
          <w:rtlGutter w:val="0"/>
          <w:docGrid w:type="lines" w:linePitch="312" w:charSpace="0"/>
        </w:sectPr>
      </w:pPr>
      <w:r>
        <w:rPr>
          <w:rFonts w:hint="eastAsia" w:ascii="仿宋_GB2312" w:hAnsi="仿宋_GB2312" w:eastAsia="仿宋_GB2312" w:cs="仿宋_GB2312"/>
          <w:color w:val="000000"/>
          <w:kern w:val="0"/>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34925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206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75pt;height:0pt;width:441pt;mso-position-horizontal:center;z-index:251660288;mso-width-relative:page;mso-height-relative:page;" filled="f" stroked="t" coordsize="21600,21600" o:gfxdata="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7DkeXTAAAABAEAAA8AAAAAAAAAAQAgAAAAIgAAAGRycy9kb3ducmV2LnhtbFBLAQIUABQA&#10;AAAIAIdO4kCiQvN39QEAAOUDAAAOAAAAAAAAAAEAIAAAACIBAABkcnMvZTJvRG9jLnhtbFBLBQYA&#10;AAAABgAGAFkBAACJBQAAAAA=&#10;">
                <v:fill on="f" focussize="0,0"/>
                <v:stroke weight="0.95pt" color="#000000" joinstyle="round"/>
                <v:imagedata o:title=""/>
                <o:lock v:ext="edit" aspectratio="f"/>
              </v:line>
            </w:pict>
          </mc:Fallback>
        </mc:AlternateContent>
      </w:r>
      <w:r>
        <w:rPr>
          <w:rFonts w:hint="eastAsia" w:ascii="仿宋_GB2312" w:hAnsi="仿宋_GB2312" w:eastAsia="仿宋_GB2312" w:cs="仿宋_GB2312"/>
          <w:color w:val="000000"/>
          <w:kern w:val="0"/>
          <w:sz w:val="28"/>
          <w:szCs w:val="28"/>
        </w:rPr>
        <w:t xml:space="preserve">                                               共印</w:t>
      </w:r>
      <w:r>
        <w:rPr>
          <w:rFonts w:hint="eastAsia" w:ascii="仿宋_GB2312" w:hAnsi="仿宋_GB2312" w:eastAsia="仿宋_GB2312" w:cs="仿宋_GB2312"/>
          <w:color w:val="000000"/>
          <w:kern w:val="0"/>
          <w:sz w:val="28"/>
          <w:szCs w:val="28"/>
          <w:lang w:val="en-US" w:eastAsia="zh-CN"/>
        </w:rPr>
        <w:t>80份</w:t>
      </w:r>
    </w:p>
    <w:p>
      <w:pPr>
        <w:keepNext w:val="0"/>
        <w:keepLines w:val="0"/>
        <w:pageBreakBefore w:val="0"/>
        <w:kinsoku/>
        <w:wordWrap/>
        <w:overflowPunct/>
        <w:topLinePunct w:val="0"/>
        <w:autoSpaceDN/>
        <w:bidi w:val="0"/>
        <w:adjustRightInd/>
        <w:snapToGrid/>
        <w:spacing w:beforeAutospacing="0" w:afterAutospacing="0" w:line="560" w:lineRule="exact"/>
        <w:textAlignment w:val="auto"/>
        <w:rPr>
          <w:rFonts w:hint="eastAsia"/>
          <w:szCs w:val="32"/>
          <w:lang w:val="en-US" w:eastAsia="zh-CN"/>
        </w:rPr>
      </w:pPr>
    </w:p>
    <w:sectPr>
      <w:footerReference r:id="rId4" w:type="default"/>
      <w:pgSz w:w="11906" w:h="16838"/>
      <w:pgMar w:top="2098" w:right="1587" w:bottom="1701" w:left="1587" w:header="851" w:footer="1162" w:gutter="0"/>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PAGE   \* MERGEFORMAT </w:instrText>
                          </w:r>
                          <w:r>
                            <w:rPr>
                              <w:rFonts w:ascii="宋体" w:hAnsi="宋体" w:eastAsia="宋体"/>
                              <w:sz w:val="24"/>
                            </w:rPr>
                            <w:fldChar w:fldCharType="separate"/>
                          </w:r>
                          <w:r>
                            <w:rPr>
                              <w:rFonts w:ascii="宋体" w:hAnsi="宋体" w:eastAsia="宋体"/>
                              <w:sz w:val="24"/>
                              <w:lang w:val="zh-CN"/>
                            </w:rPr>
                            <w:t>-</w:t>
                          </w:r>
                          <w:r>
                            <w:rPr>
                              <w:rFonts w:ascii="宋体" w:hAnsi="宋体" w:eastAsia="宋体"/>
                              <w:sz w:val="24"/>
                            </w:rPr>
                            <w:t xml:space="preserve"> 26 -</w:t>
                          </w:r>
                          <w:r>
                            <w:rPr>
                              <w:rFonts w:ascii="宋体" w:hAnsi="宋体" w:eastAsia="宋体"/>
                              <w:sz w:val="24"/>
                            </w:rPr>
                            <w:fldChar w:fldCharType="end"/>
                          </w:r>
                        </w:p>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PAGE   \* MERGEFORMAT </w:instrText>
                    </w:r>
                    <w:r>
                      <w:rPr>
                        <w:rFonts w:ascii="宋体" w:hAnsi="宋体" w:eastAsia="宋体"/>
                        <w:sz w:val="24"/>
                      </w:rPr>
                      <w:fldChar w:fldCharType="separate"/>
                    </w:r>
                    <w:r>
                      <w:rPr>
                        <w:rFonts w:ascii="宋体" w:hAnsi="宋体" w:eastAsia="宋体"/>
                        <w:sz w:val="24"/>
                        <w:lang w:val="zh-CN"/>
                      </w:rPr>
                      <w:t>-</w:t>
                    </w:r>
                    <w:r>
                      <w:rPr>
                        <w:rFonts w:ascii="宋体" w:hAnsi="宋体" w:eastAsia="宋体"/>
                        <w:sz w:val="24"/>
                      </w:rPr>
                      <w:t xml:space="preserve"> 26 -</w:t>
                    </w:r>
                    <w:r>
                      <w:rPr>
                        <w:rFonts w:ascii="宋体" w:hAnsi="宋体" w:eastAsia="宋体"/>
                        <w:sz w:val="24"/>
                      </w:rPr>
                      <w:fldChar w:fldCharType="end"/>
                    </w:r>
                  </w:p>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A0ABE"/>
    <w:multiLevelType w:val="singleLevel"/>
    <w:tmpl w:val="8F7A0ABE"/>
    <w:lvl w:ilvl="0" w:tentative="0">
      <w:start w:val="1"/>
      <w:numFmt w:val="decimal"/>
      <w:suff w:val="space"/>
      <w:lvlText w:val="%1."/>
      <w:lvlJc w:val="left"/>
    </w:lvl>
  </w:abstractNum>
  <w:abstractNum w:abstractNumId="1">
    <w:nsid w:val="B7D23C58"/>
    <w:multiLevelType w:val="singleLevel"/>
    <w:tmpl w:val="B7D23C58"/>
    <w:lvl w:ilvl="0" w:tentative="0">
      <w:start w:val="1"/>
      <w:numFmt w:val="decimal"/>
      <w:suff w:val="space"/>
      <w:lvlText w:val="%1."/>
      <w:lvlJc w:val="left"/>
    </w:lvl>
  </w:abstractNum>
  <w:abstractNum w:abstractNumId="2">
    <w:nsid w:val="BAF63B2E"/>
    <w:multiLevelType w:val="singleLevel"/>
    <w:tmpl w:val="BAF63B2E"/>
    <w:lvl w:ilvl="0" w:tentative="0">
      <w:start w:val="1"/>
      <w:numFmt w:val="chineseCounting"/>
      <w:suff w:val="nothing"/>
      <w:lvlText w:val="（%1）"/>
      <w:lvlJc w:val="left"/>
      <w:rPr>
        <w:rFonts w:hint="eastAsia"/>
      </w:rPr>
    </w:lvl>
  </w:abstractNum>
  <w:abstractNum w:abstractNumId="3">
    <w:nsid w:val="FF2F390D"/>
    <w:multiLevelType w:val="singleLevel"/>
    <w:tmpl w:val="FF2F390D"/>
    <w:lvl w:ilvl="0" w:tentative="0">
      <w:start w:val="1"/>
      <w:numFmt w:val="chineseCounting"/>
      <w:suff w:val="nothing"/>
      <w:lvlText w:val="（%1）"/>
      <w:lvlJc w:val="left"/>
      <w:rPr>
        <w:rFonts w:hint="eastAsia"/>
      </w:rPr>
    </w:lvl>
  </w:abstractNum>
  <w:abstractNum w:abstractNumId="4">
    <w:nsid w:val="13AA2404"/>
    <w:multiLevelType w:val="singleLevel"/>
    <w:tmpl w:val="13AA2404"/>
    <w:lvl w:ilvl="0" w:tentative="0">
      <w:start w:val="1"/>
      <w:numFmt w:val="decimal"/>
      <w:suff w:val="space"/>
      <w:lvlText w:val="%1."/>
      <w:lvlJc w:val="left"/>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hYzAwYjliZjJiMWVkMTg0MTQ3ODkzNzdhMGM5MTQifQ=="/>
  </w:docVars>
  <w:rsids>
    <w:rsidRoot w:val="00000000"/>
    <w:rsid w:val="01121625"/>
    <w:rsid w:val="047A78B2"/>
    <w:rsid w:val="05935560"/>
    <w:rsid w:val="05BF4603"/>
    <w:rsid w:val="07B64F6D"/>
    <w:rsid w:val="07BF5421"/>
    <w:rsid w:val="09C92B54"/>
    <w:rsid w:val="0F2B1E42"/>
    <w:rsid w:val="10AB283E"/>
    <w:rsid w:val="113D0B17"/>
    <w:rsid w:val="12ED1861"/>
    <w:rsid w:val="15F9760D"/>
    <w:rsid w:val="18747947"/>
    <w:rsid w:val="190E2722"/>
    <w:rsid w:val="1964337C"/>
    <w:rsid w:val="1981300D"/>
    <w:rsid w:val="1A9E4AB5"/>
    <w:rsid w:val="1C386F85"/>
    <w:rsid w:val="234169BE"/>
    <w:rsid w:val="23BD249F"/>
    <w:rsid w:val="242636E5"/>
    <w:rsid w:val="25A827E4"/>
    <w:rsid w:val="25F0014C"/>
    <w:rsid w:val="27617F5C"/>
    <w:rsid w:val="29150668"/>
    <w:rsid w:val="2A7515AA"/>
    <w:rsid w:val="30FD2E4D"/>
    <w:rsid w:val="32EC5B00"/>
    <w:rsid w:val="3507532F"/>
    <w:rsid w:val="353C762B"/>
    <w:rsid w:val="359B0959"/>
    <w:rsid w:val="369C2983"/>
    <w:rsid w:val="36DA6208"/>
    <w:rsid w:val="374207F0"/>
    <w:rsid w:val="3AB01E15"/>
    <w:rsid w:val="3AC432CC"/>
    <w:rsid w:val="3FD06E39"/>
    <w:rsid w:val="434C41D7"/>
    <w:rsid w:val="43B837D4"/>
    <w:rsid w:val="45A84837"/>
    <w:rsid w:val="45DF5017"/>
    <w:rsid w:val="46C26FBB"/>
    <w:rsid w:val="48660C3D"/>
    <w:rsid w:val="49E2754C"/>
    <w:rsid w:val="50977AFC"/>
    <w:rsid w:val="512904C7"/>
    <w:rsid w:val="537A2677"/>
    <w:rsid w:val="540F4E41"/>
    <w:rsid w:val="56482245"/>
    <w:rsid w:val="56AC7181"/>
    <w:rsid w:val="584E7B13"/>
    <w:rsid w:val="58BB009F"/>
    <w:rsid w:val="593E2D1F"/>
    <w:rsid w:val="5D264671"/>
    <w:rsid w:val="5D94691B"/>
    <w:rsid w:val="5E987EF9"/>
    <w:rsid w:val="5F9466C5"/>
    <w:rsid w:val="608A12B8"/>
    <w:rsid w:val="61CB2966"/>
    <w:rsid w:val="62DF2447"/>
    <w:rsid w:val="6359694D"/>
    <w:rsid w:val="63A5182F"/>
    <w:rsid w:val="63BC28A7"/>
    <w:rsid w:val="64800884"/>
    <w:rsid w:val="65594142"/>
    <w:rsid w:val="676B16BD"/>
    <w:rsid w:val="67B3016B"/>
    <w:rsid w:val="69951B60"/>
    <w:rsid w:val="6C0172FE"/>
    <w:rsid w:val="6DFA6436"/>
    <w:rsid w:val="6ED70059"/>
    <w:rsid w:val="6FA80B49"/>
    <w:rsid w:val="72017E5B"/>
    <w:rsid w:val="7290004E"/>
    <w:rsid w:val="75DA60DA"/>
    <w:rsid w:val="762F62F2"/>
    <w:rsid w:val="787504FE"/>
    <w:rsid w:val="79C32F41"/>
    <w:rsid w:val="7C776F87"/>
    <w:rsid w:val="7DD97A9B"/>
    <w:rsid w:val="7ED77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15111</Words>
  <Characters>15272</Characters>
  <Lines>0</Lines>
  <Paragraphs>0</Paragraphs>
  <TotalTime>32</TotalTime>
  <ScaleCrop>false</ScaleCrop>
  <LinksUpToDate>false</LinksUpToDate>
  <CharactersWithSpaces>15435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2022-06-06T02:33:00Z</dcterms:created>
  <dc:creator>lenovov</dc:creator>
  <cp:lastModifiedBy>Administrator</cp:lastModifiedBy>
  <cp:lastPrinted>2022-12-19T02:29:00Z</cp:lastPrinted>
  <dcterms:modified xsi:type="dcterms:W3CDTF">2023-01-31T03:03:19Z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919A601E9791458DAAC12492575861C9</vt:lpwstr>
  </property>
</Properties>
</file>