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县宝旺球团厂竖炉脱硫除尘脱硝超低排放技术改造项目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一、项目名称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代县宝旺球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团厂竖炉脱硫除尘脱硝超低排放技术改造项目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二、申报单位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代县宝旺球团厂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、申报单位简况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080000" w:fill="FFFFFF"/>
          <w:lang w:val="en-US" w:eastAsia="zh-CN"/>
        </w:rPr>
        <w:t>代县宝旺球团厂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080000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080000" w:fill="FFFFFF"/>
        </w:rPr>
        <w:instrText xml:space="preserve"> HYPERLINK "https://ditu.so.com/?pid=shuidixy_968fa902224c995fb1bccd8f293e6d0c&amp;src=sd-onebox" \o "代县宝旺球团厂" \t "https://www.so.com/_blank"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080000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090000" w:fill="FFFFFF"/>
        </w:rPr>
        <w:t>成立于2016年11月18日，公司类型为个人独资企业。经营范围：生产、销售球团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080000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080000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080000" w:fill="FFFFFF"/>
          <w:lang w:val="en-US" w:eastAsia="zh-CN"/>
        </w:rPr>
        <w:t>年产能20万吨。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四、项目概况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(一)项目内容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为相应国家超低排放标准，我厂进行超低排放设备改造，在保持原产能不变的前提下达到国家超低排放标准。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2、项目建设内容及规模:一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在原有基础上进行改建</w:t>
      </w:r>
      <w:r>
        <w:rPr>
          <w:rFonts w:hint="eastAsia" w:ascii="仿宋" w:hAnsi="仿宋" w:eastAsia="仿宋" w:cs="仿宋"/>
          <w:sz w:val="32"/>
          <w:szCs w:val="32"/>
        </w:rPr>
        <w:t>，二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1增加点位除尘一台，规格1600；2、增加脱硫副塔一座；3、改造除尘设备由1200增加为3600；4、改造多管除尘；5、拆除原有变压器，新增1000KVA变压器一台。630KVA变压器一台。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(二)项目投资估算(万元) :总投资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650万元，均为企业自筹。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(三)项目配套条件(场地、道路、水、电、气、通讯及其它配套设施)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(四)项目市场预测及效益分析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五、项目进展情况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政策:是否符合国家、产业政策及山西省产业规划;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(二)核准(备案) :是否申报，是否核准或备案: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已备案）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(三)土地、环保:是否符合国家土地政策及及环保规定，是否经相关国土部门及环保部门初审认可:非农业项目选址具否经国土、环保、城建规划等部门初审同意。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(四)项目可行性研究报告及项目建议书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(五)项目前期进展情况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六、拟引资方式(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独资</w:t>
      </w:r>
      <w:r>
        <w:rPr>
          <w:rFonts w:hint="eastAsia" w:ascii="仿宋" w:hAnsi="仿宋" w:eastAsia="仿宋" w:cs="仿宋"/>
          <w:sz w:val="32"/>
          <w:szCs w:val="32"/>
        </w:rPr>
        <w:t>)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七、招商方向: (资金、 人才、技术)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八、申报单位联系方式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山西省代县上磨坊乡十里铺村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徐润邦</w:t>
      </w:r>
    </w:p>
    <w:p>
      <w:pPr>
        <w:numPr>
          <w:ilvl w:val="0"/>
          <w:numId w:val="0"/>
        </w:num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附加三张图片</w:t>
      </w:r>
      <w:r>
        <w:rPr>
          <w:rFonts w:hint="eastAsia"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_x0000_i1025" o:spt="75" type="#_x0000_t75" style="height:552.75pt;width:414.7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_x0000_i1026" o:spt="75" type="#_x0000_t75" style="height:552.75pt;width:414.7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_x0000_i1027" o:spt="75" type="#_x0000_t75" style="height:311.05pt;width:414.5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58E86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614</Words>
  <Characters>653</Characters>
  <Lines>0</Lines>
  <Paragraphs>0</Paragraphs>
  <TotalTime>1</TotalTime>
  <ScaleCrop>false</ScaleCrop>
  <LinksUpToDate>false</LinksUpToDate>
  <CharactersWithSpaces>658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2020-06-03T19:36:00Z</dcterms:created>
  <dc:creator>Administrator</dc:creator>
  <cp:lastModifiedBy>11:大梦</cp:lastModifiedBy>
  <dcterms:modified xsi:type="dcterms:W3CDTF">2022-05-31T02:25:22Z</dcterms:modified>
  <dc:title>山西华强钢铁徐润邦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5A0068FC06424680A9230075A79DC70F</vt:lpwstr>
  </property>
</Properties>
</file>