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金隅台泥（代县）环保科技有限公司超低排放技改项目</w:t>
      </w: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rPr>
        <w:t>一、项目名称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金隅台泥（代县）环保科技有限公司超低排放技改项目</w:t>
      </w:r>
    </w:p>
    <w:p>
      <w:pPr>
        <w:rPr>
          <w:rFonts w:hint="eastAsia" w:ascii="仿宋" w:hAnsi="仿宋" w:eastAsia="仿宋" w:cs="仿宋"/>
          <w:sz w:val="32"/>
          <w:szCs w:val="32"/>
          <w:lang w:val="en-US" w:eastAsia="zh-CN"/>
        </w:rPr>
      </w:pPr>
      <w:r>
        <w:rPr>
          <w:rFonts w:hint="eastAsia" w:ascii="仿宋" w:hAnsi="仿宋" w:eastAsia="仿宋" w:cs="仿宋"/>
          <w:sz w:val="32"/>
          <w:szCs w:val="32"/>
        </w:rPr>
        <w:t>二、申报单位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雁门关镇人民政府</w:t>
      </w:r>
    </w:p>
    <w:p>
      <w:pPr>
        <w:rPr>
          <w:rFonts w:hint="eastAsia" w:ascii="仿宋" w:hAnsi="仿宋" w:eastAsia="仿宋" w:cs="仿宋"/>
          <w:sz w:val="32"/>
          <w:szCs w:val="32"/>
        </w:rPr>
      </w:pPr>
      <w:r>
        <w:rPr>
          <w:rFonts w:hint="eastAsia" w:ascii="仿宋" w:hAnsi="仿宋" w:eastAsia="仿宋" w:cs="仿宋"/>
          <w:sz w:val="32"/>
          <w:szCs w:val="32"/>
        </w:rPr>
        <w:t>三、申报单位简况</w:t>
      </w:r>
    </w:p>
    <w:p>
      <w:pPr>
        <w:rPr>
          <w:rFonts w:hint="eastAsia" w:ascii="仿宋" w:hAnsi="仿宋" w:eastAsia="仿宋" w:cs="仿宋"/>
          <w:sz w:val="32"/>
          <w:szCs w:val="32"/>
        </w:rPr>
      </w:pPr>
      <w:r>
        <w:rPr>
          <w:rFonts w:hint="eastAsia" w:ascii="仿宋" w:hAnsi="仿宋" w:eastAsia="仿宋" w:cs="仿宋"/>
          <w:sz w:val="32"/>
          <w:szCs w:val="32"/>
        </w:rPr>
        <w:t xml:space="preserve">    金隅台泥（代县）环保科技有限公司座落在代县</w:t>
      </w:r>
      <w:r>
        <w:rPr>
          <w:rFonts w:hint="eastAsia" w:ascii="仿宋" w:hAnsi="仿宋" w:eastAsia="仿宋" w:cs="仿宋"/>
          <w:sz w:val="32"/>
          <w:szCs w:val="32"/>
          <w:lang w:eastAsia="zh-CN"/>
        </w:rPr>
        <w:t>雁门关镇</w:t>
      </w:r>
      <w:r>
        <w:rPr>
          <w:rFonts w:hint="eastAsia" w:ascii="仿宋" w:hAnsi="仿宋" w:eastAsia="仿宋" w:cs="仿宋"/>
          <w:sz w:val="32"/>
          <w:szCs w:val="32"/>
        </w:rPr>
        <w:t>西瓦窑头村西北0.6km处，占地362.84亩，东临繁峙，西接原平，南界五台，北毗山阴，距208国道8km，G55二广高速12km。建设有一条4500t/d熟料生产线，一台直径4.2m×13m水泥磨，设计产能年产熟料150万吨、水泥100万吨。坚持依法合规经营，2021年完成纳税17.59万元。</w:t>
      </w:r>
    </w:p>
    <w:p>
      <w:pPr>
        <w:rPr>
          <w:rFonts w:hint="eastAsia" w:ascii="仿宋" w:hAnsi="仿宋" w:eastAsia="仿宋" w:cs="仿宋"/>
          <w:sz w:val="32"/>
          <w:szCs w:val="32"/>
        </w:rPr>
      </w:pPr>
      <w:r>
        <w:rPr>
          <w:rFonts w:hint="eastAsia" w:ascii="仿宋" w:hAnsi="仿宋" w:eastAsia="仿宋" w:cs="仿宋"/>
          <w:sz w:val="32"/>
          <w:szCs w:val="32"/>
        </w:rPr>
        <w:t xml:space="preserve">    近几年，水泥销售市场主要集中在忻州地区，部分辐射至河北保定、石家庄地区。</w:t>
      </w:r>
    </w:p>
    <w:p>
      <w:pPr>
        <w:rPr>
          <w:rFonts w:hint="eastAsia" w:ascii="仿宋" w:hAnsi="仿宋" w:eastAsia="仿宋" w:cs="仿宋"/>
          <w:sz w:val="32"/>
          <w:szCs w:val="32"/>
        </w:rPr>
      </w:pPr>
      <w:r>
        <w:rPr>
          <w:rFonts w:hint="eastAsia" w:ascii="仿宋" w:hAnsi="仿宋" w:eastAsia="仿宋" w:cs="仿宋"/>
          <w:sz w:val="32"/>
          <w:szCs w:val="32"/>
        </w:rPr>
        <w:t>四、项目概况</w:t>
      </w:r>
    </w:p>
    <w:p>
      <w:pPr>
        <w:rPr>
          <w:rFonts w:hint="eastAsia" w:ascii="仿宋" w:hAnsi="仿宋" w:eastAsia="仿宋" w:cs="仿宋"/>
          <w:sz w:val="32"/>
          <w:szCs w:val="32"/>
        </w:rPr>
      </w:pPr>
      <w:r>
        <w:rPr>
          <w:rFonts w:hint="eastAsia" w:ascii="仿宋" w:hAnsi="仿宋" w:eastAsia="仿宋" w:cs="仿宋"/>
          <w:sz w:val="32"/>
          <w:szCs w:val="32"/>
        </w:rPr>
        <w:t>(一)项目内容</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本项目建设在金隅台泥（代县）环保科技有限公司厂区内，通过技术改造和环保升级使原水泥厂达到超低排放和节能降耗的目的。具体建设内容如下：</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一、有组织排放技术改造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1. 氮氧化物超低排放技改</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建设内容包括高温高尘SCR脱硝技术，整个脱硝系统由氨水循环输送系统、计量/喷射系统、SCR反应器、脱硝烟道系统、催化剂系统、吹灰系统、压缩空气系统、输灰系统等组成。</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2. 水泥车间袋装水泥环保改造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为了改善现场工作环境，保证设备及现场整洁，达到安全环保要求，需对水泥包装装车机收尘器进行改造，并对水泥包装生产线厂房进行密闭。</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3.窑头窑尾收尘器改造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窑尾：更换滤袋袋笼、盖板内夹层做保温材料外侧铺设不锈钢板、调整喷吹阀位置、脉冲阀更换并配套智能清灰系统、处理滤袋与横筋磨损位置、花板做防腐；窑头：更换滤袋袋笼、脉冲阀更换并配套智能清灰系统、调整喷吹阀</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位置、盖板内夹层做保温材料外侧铺设不锈钢板。</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二、无组织排放技术改造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1. 输送设备封闭技改</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针对目前皮带机头、熟料库下料口、水泥库下料口、生料下料口等未密封的部位，进行彩钢板密封处理；对熟料堆棚、皮带廊道密封不严部位进行打胶封堵处理。确保物料输送、倒运全部在密封环境下进行。</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2. 生料辅料堆棚环保密封</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在生料辅料堆棚北侧扩建20m*95m钢结构堆棚一座，新扩建堆棚面积1900㎡，净高度7.5米，新扩建堆棚采用门式钢架结构，在原堆棚北侧20米处增加一排混凝土立柱，立柱基础采用独立基础，立柱保持与原堆棚平行，新扩建堆棚全部采用单板密封。适当增加采光板，保证堆棚内采光，确保环保达到国家标准。</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3. 煤棚（原煤棚、均化棚）安全环保改造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在原煤堆棚北侧扩建20m*50m 钢结构堆棚一座，在堆棚东侧扩建20m*60m钢结构堆棚一座，新扩建堆棚总面积2200㎡，净高度7.5 米。新扩建堆棚采用门式钢架结构，在原堆棚东侧、北侧20米处增加一排混凝土立柱，立柱基础采用独立基础，立柱保持与原堆棚平行，新扩建堆棚一部分立柱可利用原有堆棚立柱，减少投资费用，新扩建堆棚全部采用单板密封。适当增加采光板，保证棚内采光。</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 回转窑密封改造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拆除原有窑头密封更换为回转窑窑头正反向气室复合密封，拆除原有窑尾密封更换为重锤施压端面接触式窑尾密封。</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5. 厂区地面环保治理</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本工程拟对裸露地面采用砼地面硬化处理。</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6.洗车机改造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外来车辆进出厂区门口安装一台洗轮机安装洗轮机，解决外来车辆带入厂区泥尘产生的污染问题。</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三、监测监控设施建设</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测控治一体化智能平台是为能及时了解厂区空气质量，使治理设备能够得到充分使用，使治理设备能够做到智能化管理，使治理效果得到直观呈现，是颗粒物智能化治理、有效治理的主要工具。平台以污染物的“测控治”为重心，能实现空气质量监测设备和治理设备的综合线上管理，实现“边监测、边治理”的要求。测控治一体化智能平台由智能平台软件、传输网络、服务器、无组织排放监测设备、监控设备、颗粒物治理设备等设施组成，采用业界主流的云计算理念，广泛采用虚拟化、分布式存储、分布式计算等先进技术与应用模式，具有良好的可扩展性、开放性与兼容性，采用各种成熟的技术手段保证平台的可靠性与安全性，为大气污染源的网格化监测、智能化控制、精准化治理提供智能控制工具。</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四、生活污水（行政办公楼）净化处理改造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项目在行政办公楼区域、生产区域中控楼各配置一套污水处理设施。经处理后出水水质达到生活污水综合排放标准，并进行回收再利用。</w:t>
      </w:r>
    </w:p>
    <w:p>
      <w:pPr>
        <w:rPr>
          <w:rFonts w:hint="eastAsia" w:ascii="仿宋" w:hAnsi="仿宋" w:eastAsia="仿宋" w:cs="仿宋"/>
          <w:sz w:val="32"/>
          <w:szCs w:val="32"/>
        </w:rPr>
      </w:pPr>
      <w:r>
        <w:rPr>
          <w:rFonts w:hint="eastAsia" w:ascii="仿宋" w:hAnsi="仿宋" w:eastAsia="仿宋" w:cs="仿宋"/>
          <w:sz w:val="32"/>
          <w:szCs w:val="32"/>
        </w:rPr>
        <w:t>(二)项目投资估算(万元) :总投资</w:t>
      </w:r>
      <w:r>
        <w:rPr>
          <w:rFonts w:hint="eastAsia" w:ascii="仿宋" w:hAnsi="仿宋" w:eastAsia="仿宋" w:cs="仿宋"/>
          <w:sz w:val="32"/>
          <w:szCs w:val="32"/>
          <w:lang w:val="en-US" w:eastAsia="zh-CN"/>
        </w:rPr>
        <w:t>4238万元</w:t>
      </w:r>
      <w:r>
        <w:rPr>
          <w:rFonts w:hint="eastAsia" w:ascii="仿宋" w:hAnsi="仿宋" w:eastAsia="仿宋" w:cs="仿宋"/>
          <w:sz w:val="32"/>
          <w:szCs w:val="32"/>
        </w:rPr>
        <w:t>，</w:t>
      </w:r>
      <w:r>
        <w:rPr>
          <w:rFonts w:hint="eastAsia" w:ascii="仿宋" w:hAnsi="仿宋" w:eastAsia="仿宋" w:cs="仿宋"/>
          <w:sz w:val="32"/>
          <w:szCs w:val="32"/>
          <w:lang w:val="en-US" w:eastAsia="zh-CN"/>
        </w:rPr>
        <w:t>资金全部企业自筹。</w:t>
      </w:r>
    </w:p>
    <w:p>
      <w:pPr>
        <w:jc w:val="left"/>
        <w:rPr>
          <w:rFonts w:hint="eastAsia" w:ascii="仿宋" w:hAnsi="仿宋" w:eastAsia="仿宋" w:cs="仿宋"/>
          <w:sz w:val="32"/>
          <w:szCs w:val="32"/>
          <w:lang w:eastAsia="zh-CN"/>
        </w:rPr>
      </w:pPr>
      <w:r>
        <w:rPr>
          <w:rFonts w:hint="eastAsia" w:ascii="仿宋" w:hAnsi="仿宋" w:eastAsia="仿宋" w:cs="仿宋"/>
          <w:sz w:val="32"/>
          <w:szCs w:val="32"/>
        </w:rPr>
        <w:t>(三)项目配套条件</w:t>
      </w:r>
      <w:r>
        <w:rPr>
          <w:rFonts w:hint="eastAsia" w:ascii="仿宋" w:hAnsi="仿宋" w:eastAsia="仿宋" w:cs="仿宋"/>
          <w:sz w:val="32"/>
          <w:szCs w:val="32"/>
          <w:lang w:eastAsia="zh-CN"/>
        </w:rPr>
        <w:t>：</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本项目位于金隅台泥（代县）环保科技有限公司厂区内。根据《中国地震烈度区划图（1991）》及山西省抗震办公室、山西省测绘局1993年6月颁布的《山西省工程抗震设防烈度图》，本项目所在区域属6度区，因此一般建构筑物按6设防，基本地震加速度为0.15g。</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金隅台泥（代县）环保科技有限公司位于代县</w:t>
      </w:r>
      <w:r>
        <w:rPr>
          <w:rFonts w:hint="eastAsia" w:ascii="仿宋" w:hAnsi="仿宋" w:eastAsia="仿宋" w:cs="仿宋"/>
          <w:sz w:val="32"/>
          <w:szCs w:val="32"/>
          <w:lang w:eastAsia="zh-CN"/>
        </w:rPr>
        <w:t>雁门关镇</w:t>
      </w:r>
      <w:r>
        <w:rPr>
          <w:rFonts w:hint="eastAsia" w:ascii="仿宋" w:hAnsi="仿宋" w:eastAsia="仿宋" w:cs="仿宋"/>
          <w:sz w:val="32"/>
          <w:szCs w:val="32"/>
        </w:rPr>
        <w:t>西瓦窑头村西，滹沱河畔，雁门关脚下，108与208国道交汇处，距新源高速公路代县入口9公里，208国道2.5公里，108国道3.5公里，地理位置十分优越，交通十分便利。</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项目所在地属温带大陆性气候，日照充足，太阳辐射强，光能资源丰富，全年累加日照时数2863.6小时，北半坡稍多。年平均气温变化在7.2～9.3℃之间，平川为7.8～8.4℃，丘陵区为7.2～9.0℃，土石山区为6.4℃。代县年降水量变化在397～770毫米之间，分布特征为随海拔增高而递增。全年无霜期变化在100～160天之间，分布趋势为由东向西逐渐增长。</w:t>
      </w:r>
    </w:p>
    <w:p>
      <w:pPr>
        <w:rPr>
          <w:rFonts w:hint="eastAsia" w:ascii="仿宋" w:hAnsi="仿宋" w:eastAsia="仿宋" w:cs="仿宋"/>
          <w:sz w:val="32"/>
          <w:szCs w:val="32"/>
        </w:rPr>
      </w:pPr>
      <w:r>
        <w:rPr>
          <w:rFonts w:hint="eastAsia" w:ascii="仿宋" w:hAnsi="仿宋" w:eastAsia="仿宋" w:cs="仿宋"/>
          <w:sz w:val="32"/>
          <w:szCs w:val="32"/>
        </w:rPr>
        <w:t>(四)项目市场预测及效益分析</w:t>
      </w:r>
    </w:p>
    <w:p>
      <w:pPr>
        <w:rPr>
          <w:rFonts w:hint="eastAsia" w:ascii="仿宋" w:hAnsi="仿宋" w:eastAsia="仿宋" w:cs="仿宋"/>
          <w:sz w:val="32"/>
          <w:szCs w:val="32"/>
        </w:rPr>
      </w:pPr>
      <w:r>
        <w:rPr>
          <w:rFonts w:hint="eastAsia" w:ascii="仿宋" w:hAnsi="仿宋" w:eastAsia="仿宋" w:cs="仿宋"/>
          <w:sz w:val="32"/>
          <w:szCs w:val="32"/>
        </w:rPr>
        <w:t>五、项目进展情况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)政策:</w:t>
      </w:r>
      <w:r>
        <w:rPr>
          <w:rFonts w:hint="eastAsia" w:ascii="仿宋" w:hAnsi="仿宋" w:eastAsia="仿宋" w:cs="仿宋"/>
          <w:sz w:val="32"/>
          <w:szCs w:val="32"/>
          <w:lang w:val="en-US" w:eastAsia="zh-CN"/>
        </w:rPr>
        <w:t>项目符合</w:t>
      </w:r>
      <w:r>
        <w:rPr>
          <w:rFonts w:hint="eastAsia" w:ascii="仿宋" w:hAnsi="仿宋" w:eastAsia="仿宋" w:cs="仿宋"/>
          <w:sz w:val="32"/>
          <w:szCs w:val="32"/>
        </w:rPr>
        <w:t>山西省生态环境厅、山西省工业和信息化厅关于印发《山西省水泥行业超低排放改造实施方案》的</w:t>
      </w:r>
      <w:r>
        <w:rPr>
          <w:rFonts w:hint="eastAsia" w:ascii="仿宋" w:hAnsi="仿宋" w:eastAsia="仿宋" w:cs="仿宋"/>
          <w:sz w:val="32"/>
          <w:szCs w:val="32"/>
          <w:lang w:val="en-US" w:eastAsia="zh-CN"/>
        </w:rPr>
        <w:t>内容。</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(二)核准(备案) :</w:t>
      </w:r>
      <w:r>
        <w:rPr>
          <w:rFonts w:hint="eastAsia" w:ascii="仿宋" w:hAnsi="仿宋" w:eastAsia="仿宋" w:cs="仿宋"/>
          <w:sz w:val="32"/>
          <w:szCs w:val="32"/>
          <w:lang w:val="en-US" w:eastAsia="zh-CN"/>
        </w:rPr>
        <w:t>无。</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(三)土地、环保:</w:t>
      </w:r>
      <w:r>
        <w:rPr>
          <w:rFonts w:hint="eastAsia" w:ascii="仿宋" w:hAnsi="仿宋" w:eastAsia="仿宋" w:cs="仿宋"/>
          <w:sz w:val="32"/>
          <w:szCs w:val="32"/>
          <w:lang w:val="en-US" w:eastAsia="zh-CN"/>
        </w:rPr>
        <w:t>该项目是在公司自有土地建设，通过技术改造和环保升级使原水泥厂达到超低排放和节能降耗的目的</w:t>
      </w:r>
      <w:r>
        <w:rPr>
          <w:rFonts w:hint="eastAsia" w:ascii="仿宋" w:hAnsi="仿宋" w:eastAsia="仿宋" w:cs="仿宋"/>
          <w:sz w:val="32"/>
          <w:szCs w:val="32"/>
        </w:rPr>
        <w:t>。</w:t>
      </w:r>
      <w:r>
        <w:rPr>
          <w:rFonts w:hint="eastAsia" w:ascii="仿宋" w:hAnsi="仿宋" w:eastAsia="仿宋" w:cs="仿宋"/>
          <w:sz w:val="32"/>
          <w:szCs w:val="32"/>
          <w:lang w:val="en-US" w:eastAsia="zh-CN"/>
        </w:rPr>
        <w:t>未涉及新增土地和环保问题。</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(四)项目可行性研究报告及项目建议书</w:t>
      </w:r>
    </w:p>
    <w:p>
      <w:pPr>
        <w:widowControl w:val="0"/>
        <w:wordWrap/>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根据项目可行性研究报告</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（1）本项目建设的内、外部条件已基本具备，建设单位具有技术和管理优势，为项目成功实施奠定了基础。</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（2）本项目选择国内先进技术和设备，技术先进、生产可靠。</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（3）本项目的实施符合山西省生态环境厅、山西省工业和信息化厅关于印发《山西省水泥行业超低排放改造实施方案》要求，发挥国有水泥企业要发挥表率作用，力争提前完成。</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（4）本项目建设可充分利用厂内现有资源，以较低投资建设，创造社会效益。</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（5）本项目制定合理利用能源及节能的技术措施，使各类能源的消耗降到最低。</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（6）本项目利用已规划的工业场地建设，整体规划、合理布置，使宝贵的土地资源得到有效利用，符合当地土地利用规划。</w:t>
      </w:r>
    </w:p>
    <w:p>
      <w:pPr>
        <w:widowControl w:val="0"/>
        <w:wordWrap/>
        <w:adjustRightInd/>
        <w:snapToGrid/>
        <w:jc w:val="left"/>
        <w:textAlignment w:val="auto"/>
        <w:rPr>
          <w:rFonts w:hint="eastAsia" w:ascii="仿宋" w:hAnsi="仿宋" w:eastAsia="仿宋" w:cs="仿宋"/>
          <w:sz w:val="32"/>
          <w:szCs w:val="32"/>
        </w:rPr>
      </w:pPr>
      <w:r>
        <w:rPr>
          <w:rFonts w:hint="eastAsia" w:ascii="仿宋" w:hAnsi="仿宋" w:eastAsia="仿宋" w:cs="仿宋"/>
          <w:sz w:val="32"/>
          <w:szCs w:val="32"/>
        </w:rPr>
        <w:t>（7）本项目在实施中严格贯彻执行国家和地区对环保、职业安全卫生、节能降耗、计量和消防等方面的有关规定和标准，做到“三同时”。</w:t>
      </w:r>
    </w:p>
    <w:p>
      <w:pPr>
        <w:widowControl w:val="0"/>
        <w:wordWrap/>
        <w:adjustRightInd/>
        <w:snapToGrid/>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综上所述，本项目的建设具有较好的社会效益、环境效益，项目的建设是必要的、可行的。</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(五)项目前期进展情况</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六、拟引资方式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独资</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 xml:space="preserve">七、招商方向: </w:t>
      </w:r>
      <w:r>
        <w:rPr>
          <w:rFonts w:hint="eastAsia" w:ascii="仿宋" w:hAnsi="仿宋" w:eastAsia="仿宋" w:cs="仿宋"/>
          <w:sz w:val="32"/>
          <w:szCs w:val="32"/>
          <w:lang w:val="en-US" w:eastAsia="zh-CN"/>
        </w:rPr>
        <w:t>无</w:t>
      </w:r>
    </w:p>
    <w:p>
      <w:pPr>
        <w:numPr>
          <w:ilvl w:val="0"/>
          <w:numId w:val="0"/>
        </w:numPr>
        <w:rPr>
          <w:rFonts w:hint="eastAsia" w:ascii="仿宋" w:hAnsi="仿宋" w:eastAsia="仿宋" w:cs="仿宋"/>
          <w:sz w:val="32"/>
          <w:szCs w:val="32"/>
        </w:rPr>
      </w:pPr>
      <w:r>
        <w:rPr>
          <w:rFonts w:hint="eastAsia" w:ascii="仿宋" w:hAnsi="仿宋" w:eastAsia="仿宋" w:cs="仿宋"/>
          <w:sz w:val="32"/>
          <w:szCs w:val="32"/>
        </w:rPr>
        <w:t>八、申报单位联系方式</w:t>
      </w:r>
    </w:p>
    <w:p>
      <w:pPr>
        <w:numPr>
          <w:ilvl w:val="0"/>
          <w:numId w:val="0"/>
        </w:numPr>
        <w:ind w:left="900" w:hanging="960" w:hangingChars="300"/>
        <w:jc w:val="both"/>
        <w:rPr>
          <w:rFonts w:hint="eastAsia" w:ascii="仿宋" w:hAnsi="仿宋" w:eastAsia="仿宋" w:cs="仿宋"/>
          <w:sz w:val="32"/>
          <w:szCs w:val="32"/>
          <w:lang w:val="en-US" w:eastAsia="zh-CN"/>
        </w:rPr>
      </w:pPr>
      <w:r>
        <w:rPr>
          <w:rFonts w:hint="eastAsia" w:ascii="仿宋" w:hAnsi="仿宋" w:eastAsia="仿宋" w:cs="仿宋"/>
          <w:sz w:val="32"/>
          <w:szCs w:val="32"/>
        </w:rPr>
        <w:t>地址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山西省 忻州市 代县 雁门关镇 西瓦窑头村 金隅台泥（代县）环保科技有限公司</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王岗</w:t>
      </w:r>
    </w:p>
    <w:p>
      <w:pPr>
        <w:numPr>
          <w:ilvl w:val="0"/>
          <w:numId w:val="0"/>
        </w:num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传真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rPr>
        <w:t>电子信箱</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623705986@qq.com</w:t>
      </w:r>
    </w:p>
    <w:p>
      <w:pPr>
        <w:rPr>
          <w:rFonts w:hint="eastAsia" w:ascii="仿宋" w:hAnsi="仿宋" w:eastAsia="仿宋" w:cs="仿宋"/>
          <w:sz w:val="32"/>
          <w:szCs w:val="32"/>
        </w:rPr>
      </w:pPr>
      <w:r>
        <w:rPr>
          <w:rFonts w:hint="eastAsia" w:ascii="仿宋" w:hAnsi="仿宋" w:eastAsia="仿宋" w:cs="仿宋"/>
          <w:sz w:val="32"/>
          <w:szCs w:val="32"/>
        </w:rPr>
        <w:br w:type="page"/>
      </w:r>
    </w:p>
    <w:p>
      <w:pPr>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pict>
          <v:shape id="image2.jpeg" o:spid="_x0000_s1025" o:spt="75" type="#_x0000_t75" style="position:absolute;left:0pt;margin-left:98.75pt;margin-top:35.7pt;height:170.8pt;width:392.3pt;mso-position-horizontal-relative:page;mso-wrap-distance-bottom:0pt;mso-wrap-distance-top:0pt;z-index:251659264;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w10:wrap type="topAndBottom"/>
          </v:shape>
        </w:pict>
      </w:r>
      <w:r>
        <w:rPr>
          <w:rFonts w:hint="eastAsia" w:ascii="仿宋" w:hAnsi="仿宋" w:eastAsia="仿宋" w:cs="仿宋"/>
          <w:sz w:val="32"/>
          <w:szCs w:val="32"/>
          <w:lang w:val="en-US" w:eastAsia="zh-CN"/>
        </w:rPr>
        <w:t>附图：</w:t>
      </w:r>
    </w:p>
    <w:p>
      <w:pPr>
        <w:numPr>
          <w:ilvl w:val="0"/>
          <w:numId w:val="0"/>
        </w:num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2"/>
          <w:sz w:val="32"/>
          <w:szCs w:val="32"/>
          <w:lang w:val="en-US" w:eastAsia="zh-CN" w:bidi="ar-SA"/>
        </w:rPr>
        <w:pict>
          <v:rect id="文本框 2" o:spid="_x0000_s1028" o:spt="1" style="position:absolute;left:0pt;margin-left:133.8pt;margin-top:462.7pt;height:27.75pt;width:192.75pt;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lang w:val="en-US" w:eastAsia="zh-CN"/>
                    </w:rPr>
                  </w:pPr>
                  <w:r>
                    <w:rPr>
                      <w:rFonts w:hint="eastAsia"/>
                      <w:lang w:val="en-US" w:eastAsia="zh-CN"/>
                    </w:rPr>
                    <w:t>附图1-2污水处理流程图</w:t>
                  </w:r>
                </w:p>
              </w:txbxContent>
            </v:textbox>
          </v:rect>
        </w:pict>
      </w:r>
      <w:r>
        <w:rPr>
          <w:rFonts w:hint="eastAsia" w:ascii="仿宋" w:hAnsi="仿宋" w:eastAsia="仿宋" w:cs="仿宋"/>
          <w:kern w:val="2"/>
          <w:sz w:val="32"/>
          <w:szCs w:val="32"/>
          <w:lang w:val="en-US" w:eastAsia="zh-CN" w:bidi="ar-SA"/>
        </w:rPr>
        <w:pict>
          <v:shape id="image3.jpeg" o:spid="_x0000_s1026" o:spt="75" type="#_x0000_t75" style="position:absolute;left:0pt;margin-left:-7.5pt;margin-top:235.55pt;height:225pt;width:418.85pt;z-index:25166028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 w:hAnsi="仿宋" w:eastAsia="仿宋" w:cs="仿宋"/>
          <w:kern w:val="2"/>
          <w:sz w:val="32"/>
          <w:szCs w:val="32"/>
          <w:lang w:val="en-US" w:eastAsia="zh-CN" w:bidi="ar-SA"/>
        </w:rPr>
        <w:pict>
          <v:rect id="文本框 1" o:spid="_x0000_s1027" o:spt="1" style="position:absolute;left:0pt;margin-left:125.55pt;margin-top:188.2pt;height:27.75pt;width:194.95pt;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lang w:val="en-US" w:eastAsia="zh-CN"/>
                    </w:rPr>
                  </w:pPr>
                  <w:r>
                    <w:rPr>
                      <w:rFonts w:hint="eastAsia"/>
                      <w:lang w:val="en-US" w:eastAsia="zh-CN"/>
                    </w:rPr>
                    <w:t>附图1-1污水处理流程图</w:t>
                  </w:r>
                </w:p>
              </w:txbxContent>
            </v:textbox>
          </v:rect>
        </w:pict>
      </w:r>
    </w:p>
    <w:p>
      <w:pPr>
        <w:numPr>
          <w:ilvl w:val="0"/>
          <w:numId w:val="0"/>
        </w:num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2"/>
          <w:sz w:val="32"/>
          <w:szCs w:val="32"/>
          <w:lang w:val="en-US" w:eastAsia="zh-CN" w:bidi="ar-SA"/>
        </w:rPr>
        <w:pict>
          <v:rect id="文本框 22" o:spid="_x0000_s1032" o:spt="1" style="position:absolute;left:0pt;margin-left:150.75pt;margin-top:213.85pt;height:27.75pt;width:192.75pt;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lang w:val="en-US" w:eastAsia="zh-CN"/>
                    </w:rPr>
                  </w:pPr>
                  <w:r>
                    <w:rPr>
                      <w:rFonts w:hint="eastAsia"/>
                      <w:lang w:val="en-US" w:eastAsia="zh-CN"/>
                    </w:rPr>
                    <w:t>附图2-1喷淋流程图</w:t>
                  </w:r>
                </w:p>
              </w:txbxContent>
            </v:textbox>
          </v:rect>
        </w:pict>
      </w:r>
      <w:r>
        <w:rPr>
          <w:rFonts w:hint="eastAsia" w:ascii="仿宋" w:hAnsi="仿宋" w:eastAsia="仿宋" w:cs="仿宋"/>
          <w:kern w:val="2"/>
          <w:sz w:val="32"/>
          <w:szCs w:val="32"/>
          <w:lang w:val="en-US" w:eastAsia="zh-CN" w:bidi="ar-SA"/>
        </w:rPr>
        <w:pict>
          <v:group id="组合 1030" o:spid="_x0000_s1030" o:spt="203" style="position:absolute;left:0pt;margin-left:45.75pt;margin-top:297.3pt;height:173pt;width:484.8pt;mso-position-horizontal-relative:page;z-index:-251652096;mso-width-relative:page;mso-height-relative:page;" coordorigin="1080,-3996" coordsize="9696,-3377868">
            <o:lock v:ext="edit" position="f" selection="f" grouping="f" rotation="f" cropping="f" text="f" aspectratio="t"/>
            <v:shape id="图片框 1031" o:spid="_x0000_s1036" o:spt="75" type="#_x0000_t75" style="position:absolute;left:1080;top:-3968;height:0;width:4908;" fillcolor="#FFFFFF" filled="f" o:preferrelative="t" stroked="f" coordsize="21600,21600">
              <v:path/>
              <v:fill on="f" color2="#FFFFFF" focussize="0,0"/>
              <v:stroke on="f"/>
              <v:imagedata r:id="rId6" gain="65536f" blacklevel="0f" gamma="0" o:title=""/>
              <o:lock v:ext="edit" position="f" selection="f" grouping="f" rotation="f" cropping="f" text="f" aspectratio="t"/>
            </v:shape>
            <v:shape id="图片框 1032" o:spid="_x0000_s1037" o:spt="75" type="#_x0000_t75" style="position:absolute;left:6108;top:-3996;height:0;width:4668;" fillcolor="#FFFFFF" filled="f" o:preferrelative="t" stroked="f" coordsize="21600,21600">
              <v:path/>
              <v:fill on="f" color2="#FFFFFF" focussize="0,0"/>
              <v:stroke on="f"/>
              <v:imagedata r:id="rId7" gain="65536f" blacklevel="0f" gamma="0" o:title=""/>
              <o:lock v:ext="edit" position="f" selection="f" grouping="f" rotation="f" cropping="f" text="f" aspectratio="t"/>
            </v:shape>
          </v:group>
        </w:pict>
      </w:r>
      <w:r>
        <w:rPr>
          <w:rFonts w:hint="eastAsia" w:ascii="仿宋" w:hAnsi="仿宋" w:eastAsia="仿宋" w:cs="仿宋"/>
          <w:kern w:val="2"/>
          <w:sz w:val="32"/>
          <w:szCs w:val="32"/>
          <w:lang w:val="en-US" w:eastAsia="zh-CN" w:bidi="ar-SA"/>
        </w:rPr>
        <w:pict>
          <v:rect id="文本框 21" o:spid="_x0000_s1031" o:spt="1" style="position:absolute;left:0pt;margin-left:133.8pt;margin-top:493.9pt;height:27.75pt;width:192.75pt;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lang w:val="en-US" w:eastAsia="zh-CN"/>
                    </w:rPr>
                  </w:pPr>
                  <w:r>
                    <w:rPr>
                      <w:rFonts w:hint="eastAsia"/>
                      <w:lang w:val="en-US" w:eastAsia="zh-CN"/>
                    </w:rPr>
                    <w:t>附图2-2喷淋流程图</w:t>
                  </w:r>
                </w:p>
              </w:txbxContent>
            </v:textbox>
          </v:rect>
        </w:pict>
      </w:r>
      <w:r>
        <w:rPr>
          <w:rFonts w:hint="eastAsia" w:ascii="仿宋" w:hAnsi="仿宋" w:eastAsia="仿宋" w:cs="仿宋"/>
          <w:kern w:val="2"/>
          <w:sz w:val="32"/>
          <w:szCs w:val="32"/>
          <w:lang w:val="en-US" w:eastAsia="zh-CN" w:bidi="ar-SA"/>
        </w:rPr>
        <w:pict>
          <v:shape id="图片 10" o:spid="_x0000_s1029" o:spt="75" type="#_x0000_t75" style="position:absolute;left:0pt;margin-left:31.75pt;margin-top:28.95pt;height:179.8pt;width:363.6pt;z-index:-251653120;mso-width-relative:page;mso-height-relative:page;" fillcolor="#FFFFFF" filled="f" o:preferrelative="t" stroked="f" coordsize="21600,21600">
            <v:path/>
            <v:fill on="f" color2="#FFFFFF" focussize="0,0"/>
            <v:stroke on="f"/>
            <v:imagedata r:id="rId8" gain="65536f" blacklevel="0f" gamma="0" o:title=""/>
            <o:lock v:ext="edit" position="f" selection="f" grouping="f" rotation="f" cropping="f" text="f" aspectratio="t"/>
          </v:shape>
        </w:pict>
      </w:r>
    </w:p>
    <w:p>
      <w:pPr>
        <w:numPr>
          <w:ilvl w:val="0"/>
          <w:numId w:val="0"/>
        </w:numPr>
        <w:rPr>
          <w:rFonts w:hint="eastAsia" w:ascii="仿宋" w:hAnsi="仿宋" w:eastAsia="仿宋" w:cs="仿宋"/>
          <w:sz w:val="32"/>
          <w:szCs w:val="32"/>
        </w:rPr>
      </w:pPr>
      <w:r>
        <w:rPr>
          <w:rFonts w:hint="eastAsia" w:ascii="仿宋" w:hAnsi="仿宋" w:eastAsia="仿宋" w:cs="仿宋"/>
          <w:kern w:val="2"/>
          <w:sz w:val="32"/>
          <w:szCs w:val="32"/>
          <w:lang w:val="en-US" w:eastAsia="zh-CN" w:bidi="ar-SA"/>
        </w:rPr>
        <w:pict>
          <v:rect id="文本框 26" o:spid="_x0000_s1034" o:spt="1" style="position:absolute;left:0pt;margin-left:130.05pt;margin-top:471.4pt;height:27.75pt;width:192.75pt;z-index:25166848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w:txbxContent>
                <w:p>
                  <w:pPr>
                    <w:rPr>
                      <w:rFonts w:hint="default" w:eastAsia="宋体"/>
                      <w:lang w:val="en-US" w:eastAsia="zh-CN"/>
                    </w:rPr>
                  </w:pPr>
                  <w:r>
                    <w:rPr>
                      <w:rFonts w:hint="eastAsia"/>
                      <w:lang w:val="en-US" w:eastAsia="zh-CN"/>
                    </w:rPr>
                    <w:t>附图3-1一体化平台流程图</w:t>
                  </w:r>
                </w:p>
              </w:txbxContent>
            </v:textbox>
          </v:rect>
        </w:pict>
      </w:r>
      <w:r>
        <w:rPr>
          <w:rFonts w:hint="eastAsia" w:ascii="仿宋" w:hAnsi="仿宋" w:eastAsia="仿宋" w:cs="仿宋"/>
          <w:kern w:val="2"/>
          <w:sz w:val="32"/>
          <w:szCs w:val="32"/>
          <w:lang w:val="en-US" w:eastAsia="zh-CN" w:bidi="ar-SA"/>
        </w:rPr>
        <w:pict>
          <v:shape id="图片 20" o:spid="_x0000_s1033" o:spt="75" type="#_x0000_t75" style="position:absolute;left:0pt;margin-left:19.45pt;margin-top:29.7pt;height:417.9pt;width:388.3pt;z-index:-251649024;mso-width-relative:page;mso-height-relative:page;" fillcolor="#FFFFFF" filled="f" o:preferrelative="t" stroked="f" coordsize="21600,21600">
            <v:path/>
            <v:fill on="f" color2="#FFFFFF" focussize="0,0"/>
            <v:stroke on="f"/>
            <v:imagedata r:id="rId9" gain="65536f" blacklevel="0f" gamma="0" o:title=""/>
            <o:lock v:ext="edit" position="f" selection="f" grouping="f" rotation="f" cropping="f" text="f" aspectratio="t"/>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A5C76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8" textRotate="1"/>
    <customShpInfo spid="_x0000_s1026"/>
    <customShpInfo spid="_x0000_s1027" textRotate="1"/>
    <customShpInfo spid="_x0000_s1032" textRotate="1"/>
    <customShpInfo spid="_x0000_s1036"/>
    <customShpInfo spid="_x0000_s1037"/>
    <customShpInfo spid="_x0000_s1030"/>
    <customShpInfo spid="_x0000_s1031" textRotate="1"/>
    <customShpInfo spid="_x0000_s1029"/>
    <customShpInfo spid="_x0000_s1034" textRotate="1"/>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2673</Words>
  <Characters>2835</Characters>
  <Lines>0</Lines>
  <Paragraphs>0</Paragraphs>
  <TotalTime>1</TotalTime>
  <ScaleCrop>false</ScaleCrop>
  <LinksUpToDate>false</LinksUpToDate>
  <CharactersWithSpaces>2869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cp:lastModifiedBy>11:大梦</cp:lastModifiedBy>
  <cp:lastPrinted>2020-11-12T10:55:00Z</cp:lastPrinted>
  <dcterms:modified xsi:type="dcterms:W3CDTF">2022-04-20T08:07:40Z</dcterms:modified>
  <dc:title>风茄子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FA16882CD414407296A8B8AAD95B00B2</vt:lpwstr>
  </property>
</Properties>
</file>