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N w:val="0"/>
        <w:snapToGrid w:val="0"/>
        <w:spacing w:after="240" w:line="480" w:lineRule="auto"/>
        <w:ind w:firstLine="420"/>
        <w:jc w:val="center"/>
        <w:rPr>
          <w:rFonts w:hint="eastAsia" w:ascii="仿宋" w:hAnsi="仿宋" w:eastAsia="仿宋" w:cs="仿宋"/>
          <w:color w:val="2B2B2B"/>
          <w:sz w:val="44"/>
          <w:szCs w:val="44"/>
        </w:rPr>
      </w:pPr>
      <w:bookmarkStart w:id="0" w:name="_GoBack"/>
      <w:r>
        <w:rPr>
          <w:rFonts w:hint="eastAsia" w:ascii="仿宋" w:hAnsi="仿宋" w:eastAsia="仿宋" w:cs="仿宋"/>
          <w:sz w:val="44"/>
          <w:szCs w:val="44"/>
          <w:lang w:val="en-US" w:eastAsia="zh-CN"/>
        </w:rPr>
        <w:t>夜袭阳明堡飞机场遗址游乐场</w:t>
      </w:r>
      <w:r>
        <w:rPr>
          <w:rFonts w:hint="eastAsia" w:ascii="仿宋" w:hAnsi="仿宋" w:eastAsia="仿宋" w:cs="仿宋"/>
          <w:sz w:val="44"/>
          <w:szCs w:val="44"/>
        </w:rPr>
        <w:t>项目</w:t>
      </w:r>
      <w:bookmarkEnd w:id="0"/>
    </w:p>
    <w:p>
      <w:pPr>
        <w:autoSpaceDN w:val="0"/>
        <w:snapToGrid w:val="0"/>
        <w:spacing w:after="240"/>
        <w:ind w:firstLine="420"/>
        <w:jc w:val="left"/>
        <w:rPr>
          <w:rFonts w:hint="eastAsia" w:ascii="仿宋" w:hAnsi="仿宋" w:eastAsia="仿宋" w:cs="仿宋"/>
          <w:b w:val="0"/>
          <w:bCs w:val="0"/>
          <w:color w:val="2B2B2B"/>
          <w:sz w:val="28"/>
          <w:szCs w:val="28"/>
        </w:rPr>
      </w:pPr>
      <w:r>
        <w:rPr>
          <w:rFonts w:hint="eastAsia" w:ascii="仿宋" w:hAnsi="仿宋" w:eastAsia="仿宋" w:cs="仿宋"/>
          <w:b w:val="0"/>
          <w:bCs w:val="0"/>
          <w:color w:val="2B2B2B"/>
          <w:sz w:val="28"/>
          <w:szCs w:val="28"/>
        </w:rPr>
        <w:t xml:space="preserve"> 一、项目名称：夜袭阳明堡飞机场遗址游乐场项目</w:t>
      </w:r>
    </w:p>
    <w:p>
      <w:pPr>
        <w:autoSpaceDN w:val="0"/>
        <w:snapToGrid w:val="0"/>
        <w:spacing w:after="240"/>
        <w:ind w:firstLine="420"/>
        <w:jc w:val="left"/>
        <w:rPr>
          <w:rFonts w:hint="eastAsia" w:ascii="仿宋" w:hAnsi="仿宋" w:eastAsia="仿宋" w:cs="仿宋"/>
          <w:b w:val="0"/>
          <w:bCs w:val="0"/>
          <w:color w:val="2B2B2B"/>
          <w:sz w:val="28"/>
          <w:szCs w:val="28"/>
        </w:rPr>
      </w:pPr>
      <w:r>
        <w:rPr>
          <w:rFonts w:hint="eastAsia" w:ascii="仿宋" w:hAnsi="仿宋" w:eastAsia="仿宋" w:cs="仿宋"/>
          <w:b w:val="0"/>
          <w:bCs w:val="0"/>
          <w:color w:val="2B2B2B"/>
          <w:sz w:val="28"/>
          <w:szCs w:val="28"/>
        </w:rPr>
        <w:t xml:space="preserve"> 二、申报单位：阳明堡镇镇政府</w:t>
      </w:r>
    </w:p>
    <w:p>
      <w:pPr>
        <w:autoSpaceDN w:val="0"/>
        <w:snapToGrid w:val="0"/>
        <w:spacing w:after="240"/>
        <w:ind w:firstLine="420"/>
        <w:jc w:val="left"/>
        <w:rPr>
          <w:rFonts w:hint="eastAsia" w:ascii="仿宋" w:hAnsi="仿宋" w:eastAsia="仿宋" w:cs="仿宋"/>
          <w:b w:val="0"/>
          <w:bCs w:val="0"/>
          <w:color w:val="2B2B2B"/>
          <w:sz w:val="28"/>
          <w:szCs w:val="28"/>
        </w:rPr>
      </w:pPr>
      <w:r>
        <w:rPr>
          <w:rFonts w:hint="eastAsia" w:ascii="仿宋" w:hAnsi="仿宋" w:eastAsia="仿宋" w:cs="仿宋"/>
          <w:b w:val="0"/>
          <w:bCs w:val="0"/>
          <w:color w:val="2B2B2B"/>
          <w:sz w:val="28"/>
          <w:szCs w:val="28"/>
        </w:rPr>
        <w:t xml:space="preserve"> 三、项目概况</w:t>
      </w:r>
    </w:p>
    <w:p>
      <w:pPr>
        <w:autoSpaceDN w:val="0"/>
        <w:snapToGrid w:val="0"/>
        <w:spacing w:after="240"/>
        <w:ind w:firstLine="420"/>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 （一）项目背景</w:t>
      </w:r>
    </w:p>
    <w:p>
      <w:pPr>
        <w:autoSpaceDN w:val="0"/>
        <w:snapToGrid w:val="0"/>
        <w:spacing w:line="360" w:lineRule="auto"/>
        <w:ind w:firstLine="200"/>
        <w:jc w:val="left"/>
        <w:rPr>
          <w:rFonts w:hint="eastAsia" w:ascii="仿宋" w:hAnsi="仿宋" w:eastAsia="仿宋" w:cs="仿宋"/>
          <w:b w:val="0"/>
          <w:bCs w:val="0"/>
          <w:color w:val="333333"/>
          <w:sz w:val="28"/>
          <w:szCs w:val="28"/>
          <w:shd w:val="clear" w:color="000000" w:fill="FFFFFF"/>
          <w:lang w:val="en-US" w:eastAsia="zh-CN"/>
        </w:rPr>
      </w:pPr>
      <w:r>
        <w:rPr>
          <w:rFonts w:hint="eastAsia" w:ascii="仿宋" w:hAnsi="仿宋" w:eastAsia="仿宋" w:cs="仿宋"/>
          <w:b w:val="0"/>
          <w:bCs w:val="0"/>
          <w:color w:val="333333"/>
          <w:sz w:val="28"/>
          <w:szCs w:val="28"/>
          <w:shd w:val="clear" w:color="000000" w:fill="FFFFFF"/>
          <w:lang w:val="en-US" w:eastAsia="zh-CN"/>
        </w:rPr>
        <w:t>在山西经济结构转型升级发展的大背景下，服务业在经济结构中主动力越明显的新形势下，搭上形势的班车，充分利用代县丰富的历史文化资源与红色旅游资源，发展旅游业，是代县经济结构转型升级发展的重要选择。</w:t>
      </w:r>
    </w:p>
    <w:p>
      <w:pPr>
        <w:autoSpaceDN w:val="0"/>
        <w:snapToGrid w:val="0"/>
        <w:spacing w:line="360" w:lineRule="auto"/>
        <w:ind w:firstLine="200"/>
        <w:jc w:val="left"/>
        <w:rPr>
          <w:rFonts w:hint="eastAsia" w:ascii="仿宋" w:hAnsi="仿宋" w:eastAsia="仿宋" w:cs="仿宋"/>
          <w:b w:val="0"/>
          <w:bCs w:val="0"/>
          <w:color w:val="333333"/>
          <w:sz w:val="28"/>
          <w:szCs w:val="28"/>
          <w:shd w:val="clear" w:color="000000" w:fill="FFFFFF"/>
          <w:lang w:val="en-US" w:eastAsia="zh-CN"/>
        </w:rPr>
      </w:pPr>
      <w:r>
        <w:rPr>
          <w:rFonts w:hint="eastAsia" w:ascii="仿宋" w:hAnsi="仿宋" w:eastAsia="仿宋" w:cs="仿宋"/>
          <w:b w:val="0"/>
          <w:bCs w:val="0"/>
          <w:color w:val="333333"/>
          <w:sz w:val="28"/>
          <w:szCs w:val="28"/>
          <w:shd w:val="clear" w:color="000000" w:fill="FFFFFF"/>
          <w:lang w:val="en-US" w:eastAsia="zh-CN"/>
        </w:rPr>
        <w:t>近几年，忻州旅游增速较快。2019年山西各市在线旅游情况表明，忻州同比增长的势头最猛。2019年在线旅游度假产品订单量、人次、收入均呈现显著增长，同比高达41.91%、10.41%和28.88%。在线旅游交通产品稳步增长，2019年出行订单量、人数和交通运营收入均呈现稳步增长态势，订单量同比增长10.42%，出行人次同比增长10.41%，收入同比增长21.54%。</w:t>
      </w:r>
    </w:p>
    <w:p>
      <w:pPr>
        <w:autoSpaceDN w:val="0"/>
        <w:snapToGrid w:val="0"/>
        <w:spacing w:line="360" w:lineRule="auto"/>
        <w:ind w:firstLine="200"/>
        <w:jc w:val="left"/>
        <w:rPr>
          <w:rFonts w:hint="eastAsia" w:ascii="仿宋" w:hAnsi="仿宋" w:eastAsia="仿宋" w:cs="仿宋"/>
          <w:b w:val="0"/>
          <w:bCs w:val="0"/>
          <w:color w:val="333333"/>
          <w:sz w:val="28"/>
          <w:szCs w:val="28"/>
          <w:shd w:val="clear" w:color="000000" w:fill="FFFFFF"/>
          <w:lang w:val="en-US" w:eastAsia="zh-CN"/>
        </w:rPr>
      </w:pPr>
      <w:r>
        <w:rPr>
          <w:rFonts w:hint="eastAsia" w:ascii="仿宋" w:hAnsi="仿宋" w:eastAsia="仿宋" w:cs="仿宋"/>
          <w:b w:val="0"/>
          <w:bCs w:val="0"/>
          <w:color w:val="333333"/>
          <w:sz w:val="28"/>
          <w:szCs w:val="28"/>
          <w:shd w:val="clear" w:color="000000" w:fill="FFFFFF"/>
          <w:lang w:val="en-US" w:eastAsia="zh-CN"/>
        </w:rPr>
        <w:t>忻州所辖代县是中国历史文化名城、国际精品文化旅游县，历史悠久，文化灿烂，人文与自然景观资源奇特，共有历史文化遗址272处，其中，雁门关、边靖楼、阿育王塔3处为国保文物，文庙、钟楼、杨忠武祠等9处为省保文物。每年有大量游客来访，旅游业发达。</w:t>
      </w:r>
    </w:p>
    <w:p>
      <w:pPr>
        <w:autoSpaceDN w:val="0"/>
        <w:snapToGrid w:val="0"/>
        <w:spacing w:line="360" w:lineRule="auto"/>
        <w:ind w:firstLine="200"/>
        <w:jc w:val="left"/>
        <w:rPr>
          <w:rFonts w:hint="eastAsia" w:ascii="仿宋" w:hAnsi="仿宋" w:eastAsia="仿宋" w:cs="仿宋"/>
          <w:b w:val="0"/>
          <w:bCs w:val="0"/>
          <w:color w:val="333333"/>
          <w:sz w:val="28"/>
          <w:szCs w:val="28"/>
          <w:shd w:val="clear" w:color="000000" w:fill="FFFFFF"/>
          <w:lang w:val="en-US" w:eastAsia="zh-CN"/>
        </w:rPr>
      </w:pPr>
      <w:r>
        <w:rPr>
          <w:rFonts w:hint="eastAsia" w:ascii="仿宋" w:hAnsi="仿宋" w:eastAsia="仿宋" w:cs="仿宋"/>
          <w:b w:val="0"/>
          <w:bCs w:val="0"/>
          <w:color w:val="333333"/>
          <w:sz w:val="28"/>
          <w:szCs w:val="28"/>
          <w:shd w:val="clear" w:color="000000" w:fill="FFFFFF"/>
          <w:lang w:val="en-US" w:eastAsia="zh-CN"/>
        </w:rPr>
        <w:t>夜袭阳明堡战斗发生在代县阳明堡镇，是抗日战争时期，继平型关大捷、雁门关伏击战切断日军交通运输线之后中国军队取得的又一次重大胜利，一时间成为中外媒体的头条新闻。阳明堡飞机场战斗遗址于1981年8月被代县人民政府公布为代县文物保护单位，2005年9月被代县人民政府公布为代县爱国主义教育基地。是重要的红色旅游资源，开发价值巨大。</w:t>
      </w:r>
    </w:p>
    <w:p>
      <w:pPr>
        <w:autoSpaceDN w:val="0"/>
        <w:snapToGrid w:val="0"/>
        <w:spacing w:line="360" w:lineRule="auto"/>
        <w:ind w:firstLine="200"/>
        <w:jc w:val="left"/>
        <w:rPr>
          <w:rFonts w:hint="eastAsia" w:ascii="仿宋" w:hAnsi="仿宋" w:eastAsia="仿宋" w:cs="仿宋"/>
          <w:b w:val="0"/>
          <w:bCs w:val="0"/>
          <w:color w:val="333333"/>
          <w:sz w:val="28"/>
          <w:szCs w:val="28"/>
          <w:shd w:val="clear" w:color="000000" w:fill="FFFFFF"/>
          <w:lang w:val="en-US" w:eastAsia="zh-CN"/>
        </w:rPr>
      </w:pPr>
      <w:r>
        <w:rPr>
          <w:rFonts w:hint="eastAsia" w:ascii="仿宋" w:hAnsi="仿宋" w:eastAsia="仿宋" w:cs="仿宋"/>
          <w:b w:val="0"/>
          <w:bCs w:val="0"/>
          <w:color w:val="333333"/>
          <w:sz w:val="28"/>
          <w:szCs w:val="28"/>
          <w:shd w:val="clear" w:color="000000" w:fill="FFFFFF"/>
          <w:lang w:val="en-US" w:eastAsia="zh-CN"/>
        </w:rPr>
        <w:t>目前</w:t>
      </w:r>
      <w:r>
        <w:rPr>
          <w:rFonts w:hint="eastAsia" w:ascii="仿宋" w:hAnsi="仿宋" w:eastAsia="仿宋" w:cs="仿宋"/>
          <w:b w:val="0"/>
          <w:bCs w:val="0"/>
          <w:color w:val="2B2B2B"/>
          <w:sz w:val="28"/>
          <w:szCs w:val="28"/>
        </w:rPr>
        <w:t>夜袭阳明堡飞机场遗址</w:t>
      </w:r>
      <w:r>
        <w:rPr>
          <w:rFonts w:hint="eastAsia" w:ascii="仿宋" w:hAnsi="仿宋" w:eastAsia="仿宋" w:cs="仿宋"/>
          <w:b w:val="0"/>
          <w:bCs w:val="0"/>
          <w:color w:val="2B2B2B"/>
          <w:sz w:val="28"/>
          <w:szCs w:val="28"/>
          <w:lang w:val="en-US" w:eastAsia="zh-CN"/>
        </w:rPr>
        <w:t>开发不足，造成极大的浪费。</w:t>
      </w:r>
    </w:p>
    <w:p>
      <w:pPr>
        <w:autoSpaceDN w:val="0"/>
        <w:snapToGrid w:val="0"/>
        <w:spacing w:after="240"/>
        <w:ind w:firstLine="200"/>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（二）项目建设内容及规模</w:t>
      </w:r>
    </w:p>
    <w:p>
      <w:pPr>
        <w:autoSpaceDN w:val="0"/>
        <w:snapToGrid w:val="0"/>
        <w:spacing w:line="360" w:lineRule="auto"/>
        <w:ind w:firstLine="200"/>
        <w:jc w:val="left"/>
        <w:rPr>
          <w:rFonts w:hint="eastAsia" w:ascii="仿宋" w:hAnsi="仿宋" w:eastAsia="仿宋" w:cs="仿宋"/>
          <w:b w:val="0"/>
          <w:bCs w:val="0"/>
          <w:color w:val="333333"/>
          <w:sz w:val="28"/>
          <w:szCs w:val="28"/>
          <w:shd w:val="clear" w:color="000000" w:fill="FFFFFF"/>
          <w:lang w:val="en-US" w:eastAsia="zh-CN"/>
        </w:rPr>
      </w:pPr>
      <w:r>
        <w:rPr>
          <w:rFonts w:hint="eastAsia" w:ascii="仿宋" w:hAnsi="仿宋" w:eastAsia="仿宋" w:cs="仿宋"/>
          <w:b w:val="0"/>
          <w:bCs w:val="0"/>
          <w:color w:val="333333"/>
          <w:sz w:val="28"/>
          <w:szCs w:val="28"/>
          <w:shd w:val="clear" w:color="000000" w:fill="FFFFFF"/>
          <w:lang w:val="en-US" w:eastAsia="zh-CN"/>
        </w:rPr>
        <w:t>建设范围：东至泊水村西，西至原平下班政村东，东北至小茹解村南，南至小寨村北，占地两千多亩。</w:t>
      </w:r>
    </w:p>
    <w:p>
      <w:pPr>
        <w:autoSpaceDN w:val="0"/>
        <w:snapToGrid w:val="0"/>
        <w:spacing w:line="360" w:lineRule="auto"/>
        <w:ind w:firstLine="200"/>
        <w:jc w:val="left"/>
        <w:rPr>
          <w:rFonts w:hint="eastAsia" w:ascii="仿宋" w:hAnsi="仿宋" w:eastAsia="仿宋" w:cs="仿宋"/>
          <w:b w:val="0"/>
          <w:bCs w:val="0"/>
          <w:color w:val="333333"/>
          <w:sz w:val="28"/>
          <w:szCs w:val="28"/>
          <w:shd w:val="clear" w:color="000000" w:fill="FFFFFF"/>
          <w:lang w:val="en-US" w:eastAsia="zh-CN"/>
        </w:rPr>
      </w:pPr>
      <w:r>
        <w:rPr>
          <w:rFonts w:hint="eastAsia" w:ascii="仿宋" w:hAnsi="仿宋" w:eastAsia="仿宋" w:cs="仿宋"/>
          <w:b w:val="0"/>
          <w:bCs w:val="0"/>
          <w:color w:val="333333"/>
          <w:sz w:val="28"/>
          <w:szCs w:val="28"/>
          <w:shd w:val="clear" w:color="000000" w:fill="FFFFFF"/>
          <w:lang w:val="en-US" w:eastAsia="zh-CN"/>
        </w:rPr>
        <w:t>建设内容：</w:t>
      </w:r>
    </w:p>
    <w:p>
      <w:pPr>
        <w:autoSpaceDN w:val="0"/>
        <w:snapToGrid w:val="0"/>
        <w:spacing w:line="360" w:lineRule="auto"/>
        <w:ind w:firstLine="200"/>
        <w:jc w:val="left"/>
        <w:rPr>
          <w:rFonts w:hint="eastAsia" w:ascii="仿宋" w:hAnsi="仿宋" w:eastAsia="仿宋" w:cs="仿宋"/>
          <w:b w:val="0"/>
          <w:bCs w:val="0"/>
          <w:color w:val="333333"/>
          <w:sz w:val="28"/>
          <w:szCs w:val="28"/>
          <w:shd w:val="clear" w:color="000000" w:fill="FFFFFF"/>
          <w:lang w:val="en-US" w:eastAsia="zh-CN"/>
        </w:rPr>
      </w:pPr>
      <w:r>
        <w:rPr>
          <w:rFonts w:hint="eastAsia" w:ascii="仿宋" w:hAnsi="仿宋" w:eastAsia="仿宋" w:cs="仿宋"/>
          <w:b w:val="0"/>
          <w:bCs w:val="0"/>
          <w:color w:val="333333"/>
          <w:sz w:val="28"/>
          <w:szCs w:val="28"/>
          <w:shd w:val="clear" w:color="000000" w:fill="FFFFFF"/>
          <w:lang w:val="en-US" w:eastAsia="zh-CN"/>
        </w:rPr>
        <w:t>历史博物馆1座：含战斗放映讲解室、真人CS武器材料库、真人CS 战斗AI模拟室、历史展览馆。</w:t>
      </w:r>
    </w:p>
    <w:p>
      <w:pPr>
        <w:autoSpaceDN w:val="0"/>
        <w:snapToGrid w:val="0"/>
        <w:spacing w:line="360" w:lineRule="auto"/>
        <w:ind w:firstLine="200"/>
        <w:jc w:val="left"/>
        <w:rPr>
          <w:rFonts w:hint="eastAsia" w:ascii="仿宋" w:hAnsi="仿宋" w:eastAsia="仿宋" w:cs="仿宋"/>
          <w:b w:val="0"/>
          <w:bCs w:val="0"/>
          <w:color w:val="333333"/>
          <w:sz w:val="28"/>
          <w:szCs w:val="28"/>
          <w:shd w:val="clear" w:color="000000" w:fill="FFFFFF"/>
          <w:lang w:val="en-US" w:eastAsia="zh-CN"/>
        </w:rPr>
      </w:pPr>
      <w:r>
        <w:rPr>
          <w:rFonts w:hint="eastAsia" w:ascii="仿宋" w:hAnsi="仿宋" w:eastAsia="仿宋" w:cs="仿宋"/>
          <w:b w:val="0"/>
          <w:bCs w:val="0"/>
          <w:color w:val="333333"/>
          <w:sz w:val="28"/>
          <w:szCs w:val="28"/>
          <w:shd w:val="clear" w:color="000000" w:fill="FFFFFF"/>
          <w:lang w:val="en-US" w:eastAsia="zh-CN"/>
        </w:rPr>
        <w:t>战斗模拟真人CS室外场地：根据战斗情况与经费预算停留二战日军机模型若干架，按照历史复原日军守备情况。游客组团扮演八路军769团与工作人员进行攻防演练，体验当时八路军工作的艰难与辛苦，夜袭阳明堡战役的巧妙，思考当今生活的来之不易，学习前辈的智慧。</w:t>
      </w:r>
    </w:p>
    <w:p>
      <w:pPr>
        <w:autoSpaceDN w:val="0"/>
        <w:snapToGrid w:val="0"/>
        <w:spacing w:line="360" w:lineRule="auto"/>
        <w:ind w:firstLine="200"/>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（三）项目投资估算（万元）</w:t>
      </w:r>
    </w:p>
    <w:p>
      <w:pPr>
        <w:autoSpaceDN w:val="0"/>
        <w:snapToGrid w:val="0"/>
        <w:spacing w:line="360" w:lineRule="auto"/>
        <w:ind w:firstLine="200"/>
        <w:jc w:val="left"/>
        <w:rPr>
          <w:rFonts w:hint="eastAsia" w:ascii="仿宋" w:hAnsi="仿宋" w:eastAsia="仿宋" w:cs="仿宋"/>
          <w:b w:val="0"/>
          <w:bCs w:val="0"/>
          <w:color w:val="333333"/>
          <w:sz w:val="28"/>
          <w:szCs w:val="28"/>
          <w:shd w:val="clear" w:color="000000" w:fill="FFFFFF"/>
          <w:lang w:val="en-US" w:eastAsia="zh-CN"/>
        </w:rPr>
      </w:pPr>
      <w:r>
        <w:rPr>
          <w:rFonts w:hint="eastAsia" w:ascii="仿宋" w:hAnsi="仿宋" w:eastAsia="仿宋" w:cs="仿宋"/>
          <w:b w:val="0"/>
          <w:bCs w:val="0"/>
          <w:color w:val="333333"/>
          <w:sz w:val="28"/>
          <w:szCs w:val="28"/>
          <w:shd w:val="clear" w:color="000000" w:fill="FFFFFF"/>
          <w:lang w:val="en-US" w:eastAsia="zh-CN"/>
        </w:rPr>
        <w:t>项目计划总投资3000万元。</w:t>
      </w:r>
    </w:p>
    <w:p>
      <w:pPr>
        <w:autoSpaceDN w:val="0"/>
        <w:snapToGrid w:val="0"/>
        <w:spacing w:line="360" w:lineRule="auto"/>
        <w:ind w:firstLine="200"/>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（四）交通条件</w:t>
      </w:r>
    </w:p>
    <w:p>
      <w:pPr>
        <w:autoSpaceDN w:val="0"/>
        <w:snapToGrid w:val="0"/>
        <w:spacing w:line="360" w:lineRule="auto"/>
        <w:ind w:firstLine="200"/>
        <w:jc w:val="both"/>
        <w:rPr>
          <w:rFonts w:hint="eastAsia" w:ascii="仿宋" w:hAnsi="仿宋" w:eastAsia="仿宋" w:cs="仿宋"/>
          <w:b w:val="0"/>
          <w:bCs w:val="0"/>
          <w:color w:val="333333"/>
          <w:sz w:val="28"/>
          <w:szCs w:val="28"/>
          <w:shd w:val="clear" w:color="000000" w:fill="FFFFFF"/>
          <w:lang w:val="en-US" w:eastAsia="zh-CN"/>
        </w:rPr>
      </w:pPr>
      <w:r>
        <w:rPr>
          <w:rFonts w:hint="eastAsia" w:ascii="仿宋" w:hAnsi="仿宋" w:eastAsia="仿宋" w:cs="仿宋"/>
          <w:b w:val="0"/>
          <w:bCs w:val="0"/>
          <w:color w:val="333333"/>
          <w:sz w:val="28"/>
          <w:szCs w:val="28"/>
          <w:shd w:val="clear" w:color="000000" w:fill="FFFFFF"/>
          <w:lang w:val="en-US" w:eastAsia="zh-CN"/>
        </w:rPr>
        <w:t>阳明堡镇交通便利，108国道横贯全镇东西，208国道和108国道在镇中心交汇。大运高速公路在镇北部通过并留有出口，高速公路连接线与208国道交叉成四行路口。京原铁路从东西过境并在镇区内设有火车站，韩原铁路从镇北过境并在下官院村设有货运车站，拟建的大西高速铁路客运线在镇内设有高铁站，旧址离代县县城16公里。交通十分便利，非常利于开展设备运输与游客观光旅游。</w:t>
      </w:r>
    </w:p>
    <w:p>
      <w:pPr>
        <w:numPr>
          <w:ilvl w:val="0"/>
          <w:numId w:val="1"/>
        </w:numPr>
        <w:autoSpaceDN w:val="0"/>
        <w:snapToGrid w:val="0"/>
        <w:spacing w:line="360" w:lineRule="auto"/>
        <w:ind w:firstLine="200"/>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项目市场预测及效益分析</w:t>
      </w:r>
    </w:p>
    <w:p>
      <w:pPr>
        <w:autoSpaceDN w:val="0"/>
        <w:snapToGrid w:val="0"/>
        <w:spacing w:line="360" w:lineRule="auto"/>
        <w:ind w:firstLine="200"/>
        <w:jc w:val="left"/>
        <w:rPr>
          <w:rFonts w:hint="eastAsia" w:ascii="仿宋" w:hAnsi="仿宋" w:eastAsia="仿宋" w:cs="仿宋"/>
          <w:b w:val="0"/>
          <w:bCs w:val="0"/>
          <w:color w:val="333333"/>
          <w:sz w:val="28"/>
          <w:szCs w:val="28"/>
          <w:shd w:val="clear" w:color="000000" w:fill="FFFFFF"/>
          <w:lang w:val="en-US" w:eastAsia="zh-CN"/>
        </w:rPr>
      </w:pPr>
      <w:r>
        <w:rPr>
          <w:rFonts w:hint="eastAsia" w:ascii="仿宋" w:hAnsi="仿宋" w:eastAsia="仿宋" w:cs="仿宋"/>
          <w:b w:val="0"/>
          <w:bCs w:val="0"/>
          <w:color w:val="333333"/>
          <w:sz w:val="28"/>
          <w:szCs w:val="28"/>
          <w:shd w:val="clear" w:color="000000" w:fill="FFFFFF"/>
          <w:lang w:val="en-US" w:eastAsia="zh-CN"/>
        </w:rPr>
        <w:t>在山西旅游业大发展的背景下，进一步开发代县重要的红色资源，市场价值与经济效益明显。</w:t>
      </w:r>
    </w:p>
    <w:p>
      <w:pPr>
        <w:snapToGrid w:val="0"/>
        <w:spacing w:line="360" w:lineRule="auto"/>
        <w:ind w:firstLine="200"/>
        <w:rPr>
          <w:rFonts w:hint="eastAsia" w:ascii="仿宋" w:hAnsi="仿宋" w:eastAsia="仿宋" w:cs="仿宋"/>
          <w:b w:val="0"/>
          <w:bCs w:val="0"/>
          <w:sz w:val="28"/>
          <w:szCs w:val="28"/>
        </w:rPr>
      </w:pPr>
      <w:r>
        <w:rPr>
          <w:rFonts w:hint="eastAsia" w:ascii="仿宋" w:hAnsi="仿宋" w:eastAsia="仿宋" w:cs="仿宋"/>
          <w:b w:val="0"/>
          <w:bCs w:val="0"/>
          <w:sz w:val="28"/>
          <w:szCs w:val="28"/>
        </w:rPr>
        <w:t>四、项目进展情况</w:t>
      </w:r>
    </w:p>
    <w:p>
      <w:pPr>
        <w:autoSpaceDN w:val="0"/>
        <w:snapToGrid w:val="0"/>
        <w:spacing w:line="360" w:lineRule="auto"/>
        <w:ind w:firstLine="200"/>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(一)政策:</w:t>
      </w:r>
    </w:p>
    <w:p>
      <w:pPr>
        <w:autoSpaceDN w:val="0"/>
        <w:snapToGrid w:val="0"/>
        <w:spacing w:line="360" w:lineRule="auto"/>
        <w:ind w:firstLine="200"/>
        <w:jc w:val="left"/>
        <w:rPr>
          <w:rFonts w:hint="eastAsia" w:ascii="仿宋" w:hAnsi="仿宋" w:eastAsia="仿宋" w:cs="仿宋"/>
          <w:b w:val="0"/>
          <w:bCs w:val="0"/>
          <w:color w:val="333333"/>
          <w:sz w:val="28"/>
          <w:szCs w:val="28"/>
          <w:shd w:val="clear" w:color="000000" w:fill="FFFFFF"/>
          <w:lang w:val="en-US" w:eastAsia="zh-CN"/>
        </w:rPr>
      </w:pPr>
      <w:r>
        <w:rPr>
          <w:rFonts w:hint="eastAsia" w:ascii="仿宋" w:hAnsi="仿宋" w:eastAsia="仿宋" w:cs="仿宋"/>
          <w:b w:val="0"/>
          <w:bCs w:val="0"/>
          <w:color w:val="333333"/>
          <w:sz w:val="28"/>
          <w:szCs w:val="28"/>
          <w:shd w:val="clear" w:color="000000" w:fill="FFFFFF"/>
          <w:lang w:val="en-US" w:eastAsia="zh-CN"/>
        </w:rPr>
        <w:t>2004年3月，温家宝总理在政府工作报告中，首次明确提出促进“中部地区崛起”。“十二五”时期，产业结构调整和消费结构升级，中央加强对中部地区的扶持力度，支持中部经济发展。</w:t>
      </w:r>
    </w:p>
    <w:p>
      <w:pPr>
        <w:autoSpaceDN w:val="0"/>
        <w:snapToGrid w:val="0"/>
        <w:spacing w:line="360" w:lineRule="auto"/>
        <w:ind w:firstLine="200"/>
        <w:jc w:val="left"/>
        <w:rPr>
          <w:rFonts w:hint="eastAsia" w:ascii="仿宋" w:hAnsi="仿宋" w:eastAsia="仿宋" w:cs="仿宋"/>
          <w:b w:val="0"/>
          <w:bCs w:val="0"/>
          <w:color w:val="333333"/>
          <w:sz w:val="28"/>
          <w:szCs w:val="28"/>
          <w:shd w:val="clear" w:color="000000" w:fill="FFFFFF"/>
          <w:lang w:val="en-US" w:eastAsia="zh-CN"/>
        </w:rPr>
      </w:pPr>
      <w:r>
        <w:rPr>
          <w:rFonts w:hint="eastAsia" w:ascii="仿宋" w:hAnsi="仿宋" w:eastAsia="仿宋" w:cs="仿宋"/>
          <w:b w:val="0"/>
          <w:bCs w:val="0"/>
          <w:color w:val="333333"/>
          <w:sz w:val="28"/>
          <w:szCs w:val="28"/>
          <w:shd w:val="clear" w:color="000000" w:fill="FFFFFF"/>
          <w:lang w:val="en-US" w:eastAsia="zh-CN"/>
        </w:rPr>
        <w:t>《山西省主体功能区规划》将我省国土空间细分为：重点开发区域、限制开发区域(重点生态功能区)、限制开发区域(农产品主产区)和禁止开发区域四类区域，并赋予其不同的发展功能定位。按照《山西省主体功能区规划》，代县作为属于省级限制开发的农产品主产区，主体功能是提供农产品。本项目属于对原来旅游资源的进一步保护与开发，属于保护性开发，符合省与国家的产业定位。</w:t>
      </w:r>
    </w:p>
    <w:p>
      <w:pPr>
        <w:autoSpaceDN w:val="0"/>
        <w:snapToGrid w:val="0"/>
        <w:spacing w:line="360" w:lineRule="auto"/>
        <w:ind w:firstLine="420"/>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(二)土地、环保:</w:t>
      </w:r>
    </w:p>
    <w:p>
      <w:pPr>
        <w:autoSpaceDN w:val="0"/>
        <w:snapToGrid w:val="0"/>
        <w:spacing w:line="360" w:lineRule="auto"/>
        <w:ind w:firstLine="200"/>
        <w:jc w:val="left"/>
        <w:rPr>
          <w:rFonts w:hint="eastAsia" w:ascii="仿宋" w:hAnsi="仿宋" w:eastAsia="仿宋" w:cs="仿宋"/>
          <w:b w:val="0"/>
          <w:bCs w:val="0"/>
          <w:color w:val="333333"/>
          <w:sz w:val="28"/>
          <w:szCs w:val="28"/>
          <w:shd w:val="clear" w:color="000000" w:fill="FFFFFF"/>
          <w:lang w:val="en-US" w:eastAsia="zh-CN"/>
        </w:rPr>
      </w:pPr>
      <w:r>
        <w:rPr>
          <w:rFonts w:hint="eastAsia" w:ascii="仿宋" w:hAnsi="仿宋" w:eastAsia="仿宋" w:cs="仿宋"/>
          <w:b w:val="0"/>
          <w:bCs w:val="0"/>
          <w:color w:val="333333"/>
          <w:sz w:val="28"/>
          <w:szCs w:val="28"/>
          <w:shd w:val="clear" w:color="000000" w:fill="FFFFFF"/>
          <w:lang w:val="en-US" w:eastAsia="zh-CN"/>
        </w:rPr>
        <w:t>本项目属于对原有旧址进行开发，不破坏新耕地，无污染，符合环保与土地相关政策。</w:t>
      </w:r>
    </w:p>
    <w:p>
      <w:pPr>
        <w:autoSpaceDN w:val="0"/>
        <w:snapToGrid w:val="0"/>
        <w:spacing w:line="360" w:lineRule="auto"/>
        <w:ind w:firstLine="420"/>
        <w:jc w:val="left"/>
        <w:rPr>
          <w:rFonts w:hint="eastAsia" w:ascii="仿宋" w:hAnsi="仿宋" w:eastAsia="仿宋" w:cs="仿宋"/>
          <w:b w:val="0"/>
          <w:bCs w:val="0"/>
          <w:color w:val="333333"/>
          <w:sz w:val="28"/>
          <w:szCs w:val="28"/>
          <w:shd w:val="clear" w:color="000000" w:fill="FFFFFF"/>
        </w:rPr>
      </w:pPr>
      <w:r>
        <w:rPr>
          <w:rFonts w:hint="eastAsia" w:ascii="仿宋" w:hAnsi="仿宋" w:eastAsia="仿宋" w:cs="仿宋"/>
          <w:b w:val="0"/>
          <w:bCs w:val="0"/>
          <w:sz w:val="28"/>
          <w:szCs w:val="28"/>
        </w:rPr>
        <w:t xml:space="preserve">(三) </w:t>
      </w:r>
      <w:r>
        <w:rPr>
          <w:rFonts w:hint="eastAsia" w:ascii="仿宋" w:hAnsi="仿宋" w:eastAsia="仿宋" w:cs="仿宋"/>
          <w:b w:val="0"/>
          <w:bCs w:val="0"/>
          <w:color w:val="333333"/>
          <w:sz w:val="28"/>
          <w:szCs w:val="28"/>
          <w:shd w:val="clear" w:color="000000" w:fill="FFFFFF"/>
        </w:rPr>
        <w:t>项目可行性研究报告及项目建议书：</w:t>
      </w:r>
    </w:p>
    <w:p>
      <w:pPr>
        <w:autoSpaceDN w:val="0"/>
        <w:snapToGrid w:val="0"/>
        <w:spacing w:line="360" w:lineRule="auto"/>
        <w:ind w:firstLine="200"/>
        <w:jc w:val="left"/>
        <w:rPr>
          <w:rFonts w:hint="eastAsia" w:ascii="仿宋" w:hAnsi="仿宋" w:eastAsia="仿宋" w:cs="仿宋"/>
          <w:b w:val="0"/>
          <w:bCs w:val="0"/>
          <w:color w:val="333333"/>
          <w:sz w:val="28"/>
          <w:szCs w:val="28"/>
          <w:shd w:val="clear" w:color="000000" w:fill="FFFFFF"/>
        </w:rPr>
      </w:pPr>
      <w:r>
        <w:rPr>
          <w:rFonts w:hint="eastAsia" w:ascii="仿宋" w:hAnsi="仿宋" w:eastAsia="仿宋" w:cs="仿宋"/>
          <w:b w:val="0"/>
          <w:bCs w:val="0"/>
          <w:color w:val="333333"/>
          <w:sz w:val="28"/>
          <w:szCs w:val="28"/>
          <w:shd w:val="clear" w:color="000000" w:fill="FFFFFF"/>
        </w:rPr>
        <w:t>项目可行性研究报告及项目建议书正在编制中。</w:t>
      </w:r>
    </w:p>
    <w:p>
      <w:pPr>
        <w:autoSpaceDN w:val="0"/>
        <w:snapToGrid w:val="0"/>
        <w:spacing w:line="360" w:lineRule="auto"/>
        <w:ind w:firstLine="420"/>
        <w:jc w:val="left"/>
        <w:rPr>
          <w:rFonts w:hint="eastAsia" w:ascii="仿宋" w:hAnsi="仿宋" w:eastAsia="仿宋" w:cs="仿宋"/>
          <w:b w:val="0"/>
          <w:bCs w:val="0"/>
          <w:color w:val="333333"/>
          <w:sz w:val="28"/>
          <w:szCs w:val="28"/>
          <w:shd w:val="clear" w:color="000000" w:fill="FFFFFF"/>
        </w:rPr>
      </w:pPr>
      <w:r>
        <w:rPr>
          <w:rFonts w:hint="eastAsia" w:ascii="仿宋" w:hAnsi="仿宋" w:eastAsia="仿宋" w:cs="仿宋"/>
          <w:b w:val="0"/>
          <w:bCs w:val="0"/>
          <w:sz w:val="28"/>
          <w:szCs w:val="28"/>
        </w:rPr>
        <w:t>(四)</w:t>
      </w:r>
      <w:r>
        <w:rPr>
          <w:rFonts w:hint="eastAsia" w:ascii="仿宋" w:hAnsi="仿宋" w:eastAsia="仿宋" w:cs="仿宋"/>
          <w:b w:val="0"/>
          <w:bCs w:val="0"/>
          <w:color w:val="333333"/>
          <w:sz w:val="28"/>
          <w:szCs w:val="28"/>
          <w:shd w:val="clear" w:color="000000" w:fill="FFFFFF"/>
        </w:rPr>
        <w:t>项目前期进展情况：</w:t>
      </w:r>
    </w:p>
    <w:p>
      <w:pPr>
        <w:autoSpaceDN w:val="0"/>
        <w:snapToGrid w:val="0"/>
        <w:spacing w:line="360" w:lineRule="auto"/>
        <w:ind w:firstLine="420"/>
        <w:jc w:val="left"/>
        <w:rPr>
          <w:rFonts w:hint="eastAsia" w:ascii="仿宋" w:hAnsi="仿宋" w:eastAsia="仿宋" w:cs="仿宋"/>
          <w:b w:val="0"/>
          <w:bCs w:val="0"/>
          <w:color w:val="333333"/>
          <w:sz w:val="28"/>
          <w:szCs w:val="28"/>
          <w:shd w:val="clear" w:color="000000" w:fill="FFFFFF"/>
        </w:rPr>
      </w:pPr>
      <w:r>
        <w:rPr>
          <w:rFonts w:hint="eastAsia" w:ascii="仿宋" w:hAnsi="仿宋" w:eastAsia="仿宋" w:cs="仿宋"/>
          <w:b w:val="0"/>
          <w:bCs w:val="0"/>
          <w:color w:val="333333"/>
          <w:sz w:val="28"/>
          <w:szCs w:val="28"/>
          <w:shd w:val="clear" w:color="000000" w:fill="FFFFFF"/>
        </w:rPr>
        <w:t>支路相关控规设计已经完成，企业按设计建设即可。其他，正在办理前期相关手续。</w:t>
      </w:r>
    </w:p>
    <w:p>
      <w:pPr>
        <w:autoSpaceDN w:val="0"/>
        <w:snapToGrid w:val="0"/>
        <w:spacing w:line="360" w:lineRule="auto"/>
        <w:ind w:firstLine="200"/>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五、拟引资方式</w:t>
      </w:r>
      <w:r>
        <w:rPr>
          <w:rFonts w:hint="eastAsia" w:ascii="仿宋" w:hAnsi="仿宋" w:eastAsia="仿宋" w:cs="仿宋"/>
          <w:b w:val="0"/>
          <w:bCs w:val="0"/>
          <w:color w:val="333333"/>
          <w:sz w:val="28"/>
          <w:szCs w:val="28"/>
          <w:shd w:val="clear" w:color="000000" w:fill="FFFFFF"/>
        </w:rPr>
        <w:t>(合资、合作、独资及其它)：项目总投资</w:t>
      </w:r>
      <w:r>
        <w:rPr>
          <w:rFonts w:hint="eastAsia" w:ascii="仿宋" w:hAnsi="仿宋" w:eastAsia="仿宋" w:cs="仿宋"/>
          <w:b w:val="0"/>
          <w:bCs w:val="0"/>
          <w:color w:val="333333"/>
          <w:sz w:val="28"/>
          <w:szCs w:val="28"/>
          <w:shd w:val="clear" w:color="000000" w:fill="FFFFFF"/>
          <w:lang w:val="en-US" w:eastAsia="zh-CN"/>
        </w:rPr>
        <w:t>3000万</w:t>
      </w:r>
      <w:r>
        <w:rPr>
          <w:rFonts w:hint="eastAsia" w:ascii="仿宋" w:hAnsi="仿宋" w:eastAsia="仿宋" w:cs="仿宋"/>
          <w:b w:val="0"/>
          <w:bCs w:val="0"/>
          <w:color w:val="333333"/>
          <w:sz w:val="28"/>
          <w:szCs w:val="28"/>
          <w:shd w:val="clear" w:color="000000" w:fill="FFFFFF"/>
        </w:rPr>
        <w:t>元，独资、合资、合作或其他方式均可。</w:t>
      </w:r>
    </w:p>
    <w:p>
      <w:pPr>
        <w:snapToGrid w:val="0"/>
        <w:spacing w:line="360" w:lineRule="auto"/>
        <w:ind w:firstLine="200"/>
        <w:rPr>
          <w:rFonts w:hint="eastAsia" w:ascii="仿宋" w:hAnsi="仿宋" w:eastAsia="仿宋" w:cs="仿宋"/>
          <w:b w:val="0"/>
          <w:bCs w:val="0"/>
          <w:color w:val="FF0000"/>
          <w:sz w:val="28"/>
          <w:szCs w:val="28"/>
        </w:rPr>
      </w:pPr>
      <w:r>
        <w:rPr>
          <w:rFonts w:hint="eastAsia" w:ascii="仿宋" w:hAnsi="仿宋" w:eastAsia="仿宋" w:cs="仿宋"/>
          <w:b w:val="0"/>
          <w:bCs w:val="0"/>
          <w:sz w:val="28"/>
          <w:szCs w:val="28"/>
        </w:rPr>
        <w:t>六、招商方向: 资金、 人才、技术</w:t>
      </w:r>
    </w:p>
    <w:p>
      <w:pPr>
        <w:snapToGrid w:val="0"/>
        <w:spacing w:line="360" w:lineRule="auto"/>
        <w:ind w:firstLine="200"/>
        <w:rPr>
          <w:rFonts w:hint="eastAsia" w:ascii="仿宋" w:hAnsi="仿宋" w:eastAsia="仿宋" w:cs="仿宋"/>
          <w:b w:val="0"/>
          <w:bCs w:val="0"/>
          <w:sz w:val="28"/>
          <w:szCs w:val="28"/>
        </w:rPr>
      </w:pPr>
      <w:r>
        <w:rPr>
          <w:rFonts w:hint="eastAsia" w:ascii="仿宋" w:hAnsi="仿宋" w:eastAsia="仿宋" w:cs="仿宋"/>
          <w:b w:val="0"/>
          <w:bCs w:val="0"/>
          <w:sz w:val="28"/>
          <w:szCs w:val="28"/>
        </w:rPr>
        <w:t>七、联系人姓名及电话:</w:t>
      </w:r>
    </w:p>
    <w:p>
      <w:pPr>
        <w:snapToGrid w:val="0"/>
        <w:spacing w:line="360" w:lineRule="auto"/>
        <w:ind w:left="0" w:leftChars="0" w:firstLine="131"/>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t>联系人：</w:t>
      </w:r>
      <w:r>
        <w:rPr>
          <w:rFonts w:hint="eastAsia" w:ascii="仿宋" w:hAnsi="仿宋" w:eastAsia="仿宋" w:cs="仿宋"/>
          <w:b w:val="0"/>
          <w:bCs w:val="0"/>
          <w:sz w:val="28"/>
          <w:szCs w:val="28"/>
          <w:lang w:val="en-US" w:eastAsia="zh-CN"/>
        </w:rPr>
        <w:t>兰世亮</w:t>
      </w:r>
    </w:p>
    <w:p>
      <w:pPr>
        <w:snapToGrid w:val="0"/>
        <w:spacing w:line="360" w:lineRule="auto"/>
        <w:ind w:left="0" w:leftChars="0" w:firstLine="131"/>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bidi="ar-SA"/>
        </w:rPr>
        <w:pict>
          <v:shape id="图片 2" o:spid="_x0000_s1027" type="#_x0000_t75" style="position:absolute;left:0;margin-left:18.4pt;margin-top:63.35pt;height:201.45pt;width:396.15pt;mso-wrap-distance-bottom:0pt;mso-wrap-distance-top:0pt;rotation:0f;z-index:251660288;" o:ole="f" fillcolor="#FFFFFF" filled="f" o:preferrelative="t" stroked="f" coordorigin="0,0" coordsize="21600,21600">
            <v:fill on="f" color2="#FFFFFF" focus="0%"/>
            <v:imagedata gain="65536f" blacklevel="0f" gamma="0" o:title="" r:id="rId5"/>
            <o:lock v:ext="edit" position="f" selection="f" grouping="f" rotation="f" cropping="f" text="f" aspectratio="t"/>
            <w10:wrap type="topAndBottom"/>
          </v:shape>
        </w:pict>
      </w:r>
      <w:r>
        <w:rPr>
          <w:rFonts w:hint="eastAsia" w:ascii="仿宋" w:hAnsi="仿宋" w:eastAsia="仿宋" w:cs="仿宋"/>
          <w:b w:val="0"/>
          <w:bCs w:val="0"/>
          <w:spacing w:val="-20"/>
          <w:sz w:val="28"/>
          <w:szCs w:val="28"/>
        </w:rPr>
        <w:t>联系电话：</w:t>
      </w:r>
      <w:r>
        <w:rPr>
          <w:rFonts w:hint="eastAsia" w:ascii="仿宋" w:hAnsi="仿宋" w:eastAsia="仿宋" w:cs="仿宋"/>
          <w:b w:val="0"/>
          <w:bCs w:val="0"/>
          <w:spacing w:val="-20"/>
          <w:sz w:val="28"/>
          <w:szCs w:val="28"/>
          <w:lang w:val="en-US" w:eastAsia="zh-CN"/>
        </w:rPr>
        <w:t>13935006819</w:t>
      </w:r>
    </w:p>
    <w:p>
      <w:pPr>
        <w:snapToGrid w:val="0"/>
        <w:jc w:val="center"/>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bidi="ar-SA"/>
        </w:rPr>
        <w:pict>
          <v:shape id="图片 3" o:spid="_x0000_s1026" type="#_x0000_t75" style="position:absolute;left:0;margin-left:-1.25pt;margin-top:-0.15pt;height:214.85pt;width:414.75pt;mso-wrap-distance-bottom:0pt;mso-wrap-distance-top:0pt;rotation:0f;z-index:251659264;" o:ole="f" fillcolor="#FFFFFF" filled="f" o:preferrelative="t" stroked="f" coordorigin="0,0" coordsize="21600,21600">
            <v:fill on="f" color2="#FFFFFF" focus="0%"/>
            <v:imagedata gain="65536f" blacklevel="0f" gamma="0" o:title="" r:id="rId6"/>
            <o:lock v:ext="edit" position="f" selection="f" grouping="f" rotation="f" cropping="f" text="f" aspectratio="t"/>
            <w10:wrap type="topAndBottom"/>
          </v:shape>
        </w:pict>
      </w:r>
    </w:p>
    <w:p>
      <w:pPr>
        <w:snapToGrid w:val="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bidi="ar-SA"/>
        </w:rPr>
        <w:pict>
          <v:rect id="矩形 1027" o:spid="_x0000_s1025" style="height:24pt;width:24pt;rotation:0f;" o:ole="f" fillcolor="#FFFFFF" filled="f" o:preferrelative="t" stroked="f" coordsize="21600,21600">
            <v:fill on="f" color2="#FFFFFF" focus="0%"/>
            <v:imagedata gain="65536f" blacklevel="0f" gamma="0"/>
            <o:lock v:ext="edit" position="f" selection="f" grouping="f" rotation="f" cropping="f" text="f" aspectratio="f"/>
            <w10:wrap type="none"/>
            <w10:anchorlock/>
          </v:rect>
        </w:pict>
      </w:r>
      <w:r>
        <w:rPr>
          <w:rFonts w:hint="eastAsia" w:ascii="仿宋" w:hAnsi="仿宋" w:eastAsia="仿宋" w:cs="仿宋"/>
          <w:b w:val="0"/>
          <w:bCs w:val="0"/>
          <w:sz w:val="28"/>
          <w:szCs w:val="28"/>
          <w:lang w:val="en-US" w:eastAsia="zh-CN" w:bidi="ar-SA"/>
        </w:rPr>
        <w:pict>
          <v:shape id="图片 4" o:spid="_x0000_s1028" type="#_x0000_t75" style="position:absolute;left:0;margin-left:1.9pt;margin-top:41.25pt;height:208.85pt;width:414.15pt;mso-wrap-distance-bottom:0pt;mso-wrap-distance-top:0pt;rotation:0f;z-index:251661312;" o:ole="f" fillcolor="#FFFFFF" filled="f" o:preferrelative="t" stroked="f" coordorigin="0,0" coordsize="21600,21600">
            <v:fill on="f" color2="#FFFFFF" focus="0%"/>
            <v:imagedata gain="65536f" blacklevel="0f" gamma="0" o:title="" r:id="rId7"/>
            <o:lock v:ext="edit" position="f" selection="f" grouping="f" rotation="f" cropping="f" text="f" aspectratio="t"/>
            <w10:wrap type="topAndBottom"/>
          </v:shape>
        </w:pict>
      </w:r>
    </w:p>
    <w:p>
      <w:pPr>
        <w:snapToGrid w:val="0"/>
        <w:spacing w:line="560" w:lineRule="exact"/>
        <w:rPr>
          <w:rFonts w:hint="eastAsia" w:ascii="仿宋" w:hAnsi="仿宋" w:eastAsia="仿宋" w:cs="仿宋"/>
          <w:b w:val="0"/>
          <w:bCs w:val="0"/>
          <w:spacing w:val="-20"/>
          <w:sz w:val="28"/>
          <w:szCs w:val="28"/>
          <w:lang w:eastAsia="zh-CN"/>
        </w:rPr>
      </w:pPr>
    </w:p>
    <w:p>
      <w:pPr>
        <w:snapToGrid w:val="0"/>
        <w:spacing w:line="560" w:lineRule="exact"/>
        <w:rPr>
          <w:rFonts w:hint="eastAsia" w:ascii="仿宋" w:hAnsi="仿宋" w:eastAsia="仿宋" w:cs="仿宋"/>
          <w:b w:val="0"/>
          <w:bCs w:val="0"/>
          <w:spacing w:val="-20"/>
          <w:sz w:val="28"/>
          <w:szCs w:val="28"/>
          <w:lang w:eastAsia="zh-CN"/>
        </w:rPr>
      </w:pPr>
    </w:p>
    <w:p>
      <w:pPr>
        <w:snapToGrid w:val="0"/>
        <w:spacing w:line="560" w:lineRule="exact"/>
        <w:rPr>
          <w:rFonts w:hint="eastAsia" w:ascii="仿宋" w:hAnsi="仿宋" w:eastAsia="仿宋" w:cs="仿宋"/>
          <w:b w:val="0"/>
          <w:bCs w:val="0"/>
          <w:spacing w:val="-20"/>
          <w:sz w:val="28"/>
          <w:szCs w:val="28"/>
          <w:lang w:eastAsia="zh-CN"/>
        </w:rPr>
      </w:pPr>
    </w:p>
    <w:p>
      <w:pPr>
        <w:snapToGrid w:val="0"/>
        <w:spacing w:line="560" w:lineRule="exact"/>
        <w:rPr>
          <w:rFonts w:hint="eastAsia" w:ascii="仿宋" w:hAnsi="仿宋" w:eastAsia="仿宋" w:cs="仿宋"/>
          <w:spacing w:val="-20"/>
          <w:sz w:val="32"/>
          <w:szCs w:val="32"/>
          <w:lang w:eastAsia="zh-CN"/>
        </w:rPr>
      </w:pPr>
    </w:p>
    <w:p>
      <w:pPr>
        <w:snapToGrid w:val="0"/>
        <w:spacing w:line="560" w:lineRule="exact"/>
        <w:rPr>
          <w:rFonts w:hint="eastAsia" w:ascii="仿宋" w:hAnsi="仿宋" w:eastAsia="仿宋" w:cs="仿宋"/>
          <w:spacing w:val="-20"/>
          <w:sz w:val="32"/>
          <w:szCs w:val="32"/>
          <w:lang w:eastAsia="zh-CN"/>
        </w:rPr>
      </w:pPr>
    </w:p>
    <w:p>
      <w:pPr>
        <w:snapToGrid w:val="0"/>
        <w:spacing w:line="560" w:lineRule="exact"/>
        <w:rPr>
          <w:rFonts w:hint="eastAsia" w:ascii="仿宋" w:hAnsi="仿宋" w:eastAsia="仿宋" w:cs="仿宋"/>
          <w:spacing w:val="-20"/>
          <w:sz w:val="32"/>
          <w:szCs w:val="32"/>
          <w:lang w:eastAsia="zh-CN"/>
        </w:rPr>
      </w:pPr>
    </w:p>
    <w:p/>
    <w:sectPr>
      <w:pgSz w:w="11906" w:h="16838"/>
      <w:pgMar w:top="1440" w:right="1800" w:bottom="1440" w:left="1800" w:header="851" w:footer="992" w:gutter="0"/>
      <w:pgNumType w:fmt="decimal"/>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52"/>
    <w:family w:val="auto"/>
    <w:pitch w:val="default"/>
    <w:sig w:usb0="800002BF" w:usb1="38CF7CFA" w:usb2="00000016" w:usb3="00000000" w:csb0="00040001" w:csb1="00000000"/>
  </w:font>
  <w:font w:name="方正舒体">
    <w:altName w:val="宋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
    <w:nsid w:val="00000002"/>
    <w:multiLevelType w:val="multilevel"/>
    <w:tmpl w:val="00000002"/>
    <w:lvl w:ilvl="0" w:tentative="1">
      <w:start w:val="5"/>
      <w:numFmt w:val="chineseCounting"/>
      <w:suff w:val="nothing"/>
      <w:lvlText w:val="（%1）"/>
      <w:lvlJc w:val="left"/>
      <w:rPr>
        <w:rFonts w:hint="eastAsia"/>
      </w:rPr>
    </w:lvl>
    <w:lvl w:ilvl="1" w:tentative="1">
      <w:start w:val="5"/>
      <w:numFmt w:val="chineseCounting"/>
      <w:suff w:val="nothing"/>
      <w:lvlText w:val="（%1）"/>
      <w:lvlJc w:val="left"/>
      <w:rPr>
        <w:rFonts w:hint="eastAsia"/>
      </w:rPr>
    </w:lvl>
    <w:lvl w:ilvl="2" w:tentative="1">
      <w:start w:val="5"/>
      <w:numFmt w:val="chineseCounting"/>
      <w:suff w:val="nothing"/>
      <w:lvlText w:val="（%1）"/>
      <w:lvlJc w:val="left"/>
      <w:rPr>
        <w:rFonts w:hint="eastAsia"/>
      </w:rPr>
    </w:lvl>
    <w:lvl w:ilvl="3" w:tentative="1">
      <w:start w:val="5"/>
      <w:numFmt w:val="chineseCounting"/>
      <w:suff w:val="nothing"/>
      <w:lvlText w:val="（%1）"/>
      <w:lvlJc w:val="left"/>
      <w:rPr>
        <w:rFonts w:hint="eastAsia"/>
      </w:rPr>
    </w:lvl>
    <w:lvl w:ilvl="4" w:tentative="1">
      <w:start w:val="5"/>
      <w:numFmt w:val="chineseCounting"/>
      <w:suff w:val="nothing"/>
      <w:lvlText w:val="（%1）"/>
      <w:lvlJc w:val="left"/>
      <w:rPr>
        <w:rFonts w:hint="eastAsia"/>
      </w:rPr>
    </w:lvl>
    <w:lvl w:ilvl="5" w:tentative="1">
      <w:start w:val="5"/>
      <w:numFmt w:val="chineseCounting"/>
      <w:suff w:val="nothing"/>
      <w:lvlText w:val="（%1）"/>
      <w:lvlJc w:val="left"/>
      <w:rPr>
        <w:rFonts w:hint="eastAsia"/>
      </w:rPr>
    </w:lvl>
    <w:lvl w:ilvl="6" w:tentative="1">
      <w:start w:val="5"/>
      <w:numFmt w:val="chineseCounting"/>
      <w:suff w:val="nothing"/>
      <w:lvlText w:val="（%1）"/>
      <w:lvlJc w:val="left"/>
      <w:rPr>
        <w:rFonts w:hint="eastAsia"/>
      </w:rPr>
    </w:lvl>
    <w:lvl w:ilvl="7" w:tentative="1">
      <w:start w:val="5"/>
      <w:numFmt w:val="chineseCounting"/>
      <w:suff w:val="nothing"/>
      <w:lvlText w:val="（%1）"/>
      <w:lvlJc w:val="left"/>
      <w:rPr>
        <w:rFonts w:hint="eastAsia"/>
      </w:rPr>
    </w:lvl>
    <w:lvl w:ilvl="8" w:tentative="1">
      <w:start w:val="5"/>
      <w:numFmt w:val="chineseCounting"/>
      <w:suff w:val="nothing"/>
      <w:lvlText w:val="（%1）"/>
      <w:lvlJc w:val="left"/>
      <w:rPr>
        <w:rFonts w:hint="eastAsia"/>
      </w:rPr>
    </w:lvl>
  </w:abstractNum>
  <w:num w:numId="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jc w:val="both"/>
    </w:pPr>
    <w:rPr>
      <w:rFonts w:ascii="Times New Roman" w:hAnsi="Times New Roman" w:eastAsia="宋体" w:cs="Times New Roman"/>
      <w:sz w:val="21"/>
      <w:szCs w:val="21"/>
      <w:lang w:val="en-US" w:eastAsia="zh-CN" w:bidi="ar-SA"/>
    </w:rPr>
  </w:style>
  <w:style w:type="character" w:default="1" w:styleId="2">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2021-05-18T11:36:44Z</dcterms:created>
  <dc:creator>lenovo</dc:creator>
  <dcterms:modified xsi:type="dcterms:W3CDTF">2021-05-18T11:37:14Z</dcterms:modified>
  <dc:title>夜袭阳明堡飞机场遗址游乐场项目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