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Default ContentType="image/gif" Extension="gi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ascii="仿宋" w:hAnsi="仿宋" w:eastAsia="仿宋" w:cs="仿宋"/>
          <w:sz w:val="48"/>
          <w:szCs w:val="48"/>
        </w:rPr>
      </w:pPr>
      <w:bookmarkStart w:id="0" w:name="_GoBack"/>
      <w:r>
        <w:rPr>
          <w:rFonts w:hint="eastAsia" w:ascii="仿宋" w:hAnsi="仿宋" w:eastAsia="仿宋" w:cs="仿宋"/>
          <w:sz w:val="48"/>
          <w:szCs w:val="48"/>
        </w:rPr>
        <w:t>代县粮油贸易有限责任公司</w:t>
      </w:r>
    </w:p>
    <w:p>
      <w:pPr>
        <w:jc w:val="center"/>
        <w:rPr>
          <w:rFonts w:hint="eastAsia" w:ascii="仿宋" w:hAnsi="仿宋" w:eastAsia="仿宋" w:cs="仿宋"/>
          <w:b/>
          <w:bCs/>
          <w:sz w:val="32"/>
          <w:szCs w:val="32"/>
        </w:rPr>
      </w:pPr>
      <w:r>
        <w:rPr>
          <w:rFonts w:hint="eastAsia" w:ascii="仿宋" w:hAnsi="仿宋" w:eastAsia="仿宋" w:cs="仿宋"/>
          <w:sz w:val="48"/>
          <w:szCs w:val="48"/>
        </w:rPr>
        <w:t>代县标准化粮库建设项目</w:t>
      </w:r>
      <w:bookmarkEnd w:id="0"/>
    </w:p>
    <w:p>
      <w:pPr>
        <w:widowControl w:val="0"/>
        <w:wordWrap/>
        <w:adjustRightInd/>
        <w:snapToGrid/>
        <w:spacing w:line="578" w:lineRule="atLeast"/>
        <w:ind w:firstLine="602" w:firstLineChars="200"/>
        <w:textAlignment w:val="auto"/>
        <w:rPr>
          <w:rFonts w:hint="eastAsia"/>
          <w:b/>
          <w:bCs/>
          <w:sz w:val="30"/>
          <w:szCs w:val="30"/>
        </w:rPr>
      </w:pPr>
    </w:p>
    <w:p>
      <w:pPr>
        <w:widowControl w:val="0"/>
        <w:wordWrap/>
        <w:adjustRightInd/>
        <w:snapToGrid/>
        <w:spacing w:line="578" w:lineRule="atLeas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一、项目名称</w:t>
      </w:r>
      <w:r>
        <w:rPr>
          <w:rFonts w:hint="eastAsia" w:ascii="仿宋" w:hAnsi="仿宋" w:eastAsia="仿宋" w:cs="仿宋"/>
          <w:b w:val="0"/>
          <w:bCs w:val="0"/>
          <w:sz w:val="28"/>
          <w:szCs w:val="28"/>
          <w:lang w:val="en-US" w:eastAsia="zh-CN"/>
        </w:rPr>
        <w:t>:代县标准化粮库建设项目</w:t>
      </w:r>
    </w:p>
    <w:p>
      <w:pPr>
        <w:widowControl w:val="0"/>
        <w:wordWrap/>
        <w:adjustRightInd/>
        <w:snapToGrid/>
        <w:spacing w:line="578" w:lineRule="atLeast"/>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rPr>
        <w:t>二、申报单位</w:t>
      </w:r>
      <w:r>
        <w:rPr>
          <w:rFonts w:hint="eastAsia" w:ascii="仿宋" w:hAnsi="仿宋" w:eastAsia="仿宋" w:cs="仿宋"/>
          <w:b w:val="0"/>
          <w:bCs w:val="0"/>
          <w:sz w:val="28"/>
          <w:szCs w:val="28"/>
          <w:lang w:val="en-US" w:eastAsia="zh-CN"/>
        </w:rPr>
        <w:t>:代县粮油贸易有限责任公司</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三、申报单位简况</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2008 年“一县一企”改革期间代县所有国有粮食企业合并为代县粮油贸易有限责任公司。公司隶属于代县发改局（粮食），公司下设 12 个库、厂、公司，总仓容 305 万吨，承储县级储备粮 4000 吨，其中阳明堡库储备2000 吨。阳明堡营盘粮库总占地 42.1亩，总仓容 7500 吨，现存储县级储备玉米 2000 吨，储粮仓房 19 座。办公区 400 平方米，烘干塔一座，库区现有设施大部分为闲置场地和无仓储功能库房。</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四、项目概况</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(一)项目内容</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1、</w:t>
      </w:r>
      <w:r>
        <w:rPr>
          <w:rFonts w:hint="eastAsia" w:ascii="仿宋" w:hAnsi="仿宋" w:eastAsia="仿宋" w:cs="仿宋"/>
          <w:b w:val="0"/>
          <w:bCs w:val="0"/>
          <w:sz w:val="28"/>
          <w:szCs w:val="28"/>
          <w:lang w:eastAsia="zh-CN"/>
        </w:rPr>
        <w:t>项目背景：代县的粮食储备原来都是由基层粮站进行储存储备粮，按照国务院的规定国有粮食企业日常必需储存够辖区内人口六个月的口粮，代县现有人口 23 万人，按每人每天补助 0.5 公斤粮食计算，半年需粮食 20700 吨，目</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前当地县级储备粮只有 4000 吨（其中阳明堡库 2000 吨），不足全县人口一个月的口粮，粮食总量严重不足，市民所需口粮品种几乎全部依靠外调，对外依存度极高。由于发展需要，当地现有粮食企业面临库房拆迁、企业转型的问题：一是粮食储备规模不足，原粮和成品粮储备规模都达不到国家要求；二是粮食仓储库房不足，有效仓容严重短缺；三是粮食仓储设施条件差，多为老旧库房。所以仓容的缺口比较大。而且现在粮食收储设施比较老化，大部分为危老仓库。所以在这种库存大量增加的情况下，提出了代县标准化粮库建设项目，满足当地县级储备粮仓储需求。</w:t>
      </w:r>
    </w:p>
    <w:p>
      <w:pPr>
        <w:widowControl w:val="0"/>
        <w:wordWrap/>
        <w:adjustRightInd/>
        <w:snapToGrid/>
        <w:spacing w:line="578" w:lineRule="atLeast"/>
        <w:ind w:firstLine="602"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项目建设地点：本项目粮食储备库建设地点位于山西省忻州市代县阳明堡镇长郝村（原长河村）阳明堡营盘粮库现有场地内，现场现状为 60 年代建设的营盘粮库，项目建设对场地西侧现有年久失修库房进行拆除，场地南面为乡村道路，北面为农田，东面为 208 国道，西面邻乡镇企业箱包厂，场地总占地面积 42.1 亩，项目区水、电等基础设施齐全，具有较好的建设条件。项目占用场地内 25.1 亩土地进行建设。项目建设地场地平坦，附近无污染源，空气清新，交通便利，适合本项目的开展。</w:t>
      </w:r>
    </w:p>
    <w:p>
      <w:pPr>
        <w:widowControl w:val="0"/>
        <w:wordWrap/>
        <w:adjustRightInd/>
        <w:snapToGrid/>
        <w:spacing w:line="578" w:lineRule="atLeast"/>
        <w:ind w:firstLine="602"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2、项目建设内容及规模:</w:t>
      </w:r>
    </w:p>
    <w:p>
      <w:pPr>
        <w:widowControl w:val="0"/>
        <w:wordWrap/>
        <w:adjustRightInd/>
        <w:snapToGrid/>
        <w:spacing w:line="578" w:lineRule="atLeast"/>
        <w:ind w:firstLine="602"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项目建设内容：本粮食仓库建设项目由生产设施、辅助生产设施、办公生活设施、室外工程、库外供电设施等工程构成。</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1.生产设施</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eastAsia="zh-CN"/>
        </w:rPr>
        <w:t xml:space="preserve">包括 </w:t>
      </w:r>
      <w:r>
        <w:rPr>
          <w:rFonts w:hint="eastAsia" w:ascii="仿宋" w:hAnsi="仿宋" w:eastAsia="仿宋" w:cs="仿宋"/>
          <w:b w:val="0"/>
          <w:bCs w:val="0"/>
          <w:sz w:val="28"/>
          <w:szCs w:val="28"/>
          <w:lang w:val="en-US" w:eastAsia="zh-CN"/>
        </w:rPr>
        <w:t>3</w:t>
      </w:r>
      <w:r>
        <w:rPr>
          <w:rFonts w:hint="eastAsia" w:ascii="仿宋" w:hAnsi="仿宋" w:eastAsia="仿宋" w:cs="仿宋"/>
          <w:b w:val="0"/>
          <w:bCs w:val="0"/>
          <w:sz w:val="28"/>
          <w:szCs w:val="28"/>
          <w:lang w:eastAsia="zh-CN"/>
        </w:rPr>
        <w:t>栋平房仓（全部为10000 吨的粮仓）建筑面积</w:t>
      </w:r>
      <w:r>
        <w:rPr>
          <w:rFonts w:hint="eastAsia" w:ascii="仿宋" w:hAnsi="仿宋" w:eastAsia="仿宋" w:cs="仿宋"/>
          <w:b w:val="0"/>
          <w:bCs w:val="0"/>
          <w:sz w:val="28"/>
          <w:szCs w:val="28"/>
          <w:lang w:val="en-US" w:eastAsia="zh-CN"/>
        </w:rPr>
        <w:t>7344平米，粮食接发设施及工艺装备、储粮工艺装备、信息化管理系统、自动控制系统等。</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val="en-US" w:eastAsia="zh-CN"/>
        </w:rPr>
      </w:pP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2.辅助生产设施</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包括检化验室及地磅房、检化验室、机具库、动力用房及配套用房（变配电室、水泵房、药品库、充氮机房、库房中心控制室及机房等），辅助生产设施建筑面积</w:t>
      </w:r>
      <w:r>
        <w:rPr>
          <w:rFonts w:hint="eastAsia" w:ascii="仿宋" w:hAnsi="仿宋" w:eastAsia="仿宋" w:cs="仿宋"/>
          <w:b w:val="0"/>
          <w:bCs w:val="0"/>
          <w:sz w:val="28"/>
          <w:szCs w:val="28"/>
          <w:lang w:val="en-US" w:eastAsia="zh-CN"/>
        </w:rPr>
        <w:t>1347平米。</w:t>
      </w:r>
    </w:p>
    <w:p>
      <w:pPr>
        <w:widowControl w:val="0"/>
        <w:wordWrap/>
        <w:adjustRightInd/>
        <w:snapToGrid/>
        <w:spacing w:line="578" w:lineRule="atLeas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eastAsia="zh-CN"/>
        </w:rPr>
        <w:t>3.办公生活设施</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办公生活设施布置在综合楼内，包括办公、食堂、值班宿舍以及必要的生活设施，办公生活设施建筑面积 1</w:t>
      </w:r>
      <w:r>
        <w:rPr>
          <w:rFonts w:hint="eastAsia" w:ascii="仿宋" w:hAnsi="仿宋" w:eastAsia="仿宋" w:cs="仿宋"/>
          <w:b w:val="0"/>
          <w:bCs w:val="0"/>
          <w:sz w:val="28"/>
          <w:szCs w:val="28"/>
          <w:lang w:val="en-US" w:eastAsia="zh-CN"/>
        </w:rPr>
        <w:t>62</w:t>
      </w:r>
      <w:r>
        <w:rPr>
          <w:rFonts w:hint="eastAsia" w:ascii="仿宋" w:hAnsi="仿宋" w:eastAsia="仿宋" w:cs="仿宋"/>
          <w:b w:val="0"/>
          <w:bCs w:val="0"/>
          <w:sz w:val="28"/>
          <w:szCs w:val="28"/>
          <w:lang w:eastAsia="zh-CN"/>
        </w:rPr>
        <w:t>0 ㎡。</w:t>
      </w:r>
    </w:p>
    <w:p>
      <w:pPr>
        <w:widowControl w:val="0"/>
        <w:wordWrap/>
        <w:adjustRightInd/>
        <w:snapToGrid/>
        <w:spacing w:line="578" w:lineRule="atLeast"/>
        <w:ind w:firstLine="60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4.室外工程包括库内道路、围墙、室外管线、绿化等。</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lang w:eastAsia="zh-CN"/>
        </w:rPr>
        <w:t>建设规模：项目总占地面积</w:t>
      </w:r>
      <w:r>
        <w:rPr>
          <w:rFonts w:hint="eastAsia" w:ascii="仿宋" w:hAnsi="仿宋" w:eastAsia="仿宋" w:cs="仿宋"/>
          <w:b w:val="0"/>
          <w:bCs w:val="0"/>
          <w:sz w:val="28"/>
          <w:szCs w:val="28"/>
          <w:lang w:val="en-US" w:eastAsia="zh-CN"/>
        </w:rPr>
        <w:t>28084平米（合42.1亩），拟</w:t>
      </w:r>
      <w:r>
        <w:rPr>
          <w:rFonts w:hint="eastAsia" w:ascii="仿宋" w:hAnsi="仿宋" w:eastAsia="仿宋" w:cs="仿宋"/>
          <w:b w:val="0"/>
          <w:bCs w:val="0"/>
          <w:sz w:val="28"/>
          <w:szCs w:val="28"/>
          <w:lang w:eastAsia="zh-CN"/>
        </w:rPr>
        <w:t>建原粮储备库容量仓容</w:t>
      </w:r>
      <w:r>
        <w:rPr>
          <w:rFonts w:hint="eastAsia" w:ascii="仿宋" w:hAnsi="仿宋" w:eastAsia="仿宋" w:cs="仿宋"/>
          <w:b w:val="0"/>
          <w:bCs w:val="0"/>
          <w:sz w:val="28"/>
          <w:szCs w:val="28"/>
          <w:lang w:val="en-US" w:eastAsia="zh-CN"/>
        </w:rPr>
        <w:t>3万吨，</w:t>
      </w:r>
      <w:r>
        <w:rPr>
          <w:rFonts w:hint="eastAsia" w:ascii="仿宋" w:hAnsi="仿宋" w:eastAsia="仿宋" w:cs="仿宋"/>
          <w:b w:val="0"/>
          <w:bCs w:val="0"/>
          <w:sz w:val="28"/>
          <w:szCs w:val="28"/>
        </w:rPr>
        <w:t xml:space="preserve">属于三类粮库（2.5≤总仓容量 Q（万t）＜5）。总建筑面积 </w:t>
      </w:r>
      <w:r>
        <w:rPr>
          <w:rFonts w:hint="eastAsia" w:ascii="仿宋" w:hAnsi="仿宋" w:eastAsia="仿宋" w:cs="仿宋"/>
          <w:b w:val="0"/>
          <w:bCs w:val="0"/>
          <w:sz w:val="28"/>
          <w:szCs w:val="28"/>
          <w:lang w:val="en-US" w:eastAsia="zh-CN"/>
        </w:rPr>
        <w:t>10311</w:t>
      </w:r>
      <w:r>
        <w:rPr>
          <w:rFonts w:hint="eastAsia" w:ascii="仿宋" w:hAnsi="仿宋" w:eastAsia="仿宋" w:cs="仿宋"/>
          <w:b w:val="0"/>
          <w:bCs w:val="0"/>
          <w:sz w:val="28"/>
          <w:szCs w:val="28"/>
        </w:rPr>
        <w:t xml:space="preserve"> ㎡（计容面积 1</w:t>
      </w:r>
      <w:r>
        <w:rPr>
          <w:rFonts w:hint="eastAsia" w:ascii="仿宋" w:hAnsi="仿宋" w:eastAsia="仿宋" w:cs="仿宋"/>
          <w:b w:val="0"/>
          <w:bCs w:val="0"/>
          <w:sz w:val="28"/>
          <w:szCs w:val="28"/>
          <w:lang w:val="en-US" w:eastAsia="zh-CN"/>
        </w:rPr>
        <w:t>7655</w:t>
      </w:r>
      <w:r>
        <w:rPr>
          <w:rFonts w:hint="eastAsia" w:ascii="仿宋" w:hAnsi="仿宋" w:eastAsia="仿宋" w:cs="仿宋"/>
          <w:b w:val="0"/>
          <w:bCs w:val="0"/>
          <w:sz w:val="28"/>
          <w:szCs w:val="28"/>
        </w:rPr>
        <w:t xml:space="preserve"> ㎡）。</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lang w:val="en-US"/>
        </w:rPr>
      </w:pPr>
      <w:r>
        <w:rPr>
          <w:rFonts w:hint="eastAsia" w:ascii="仿宋" w:hAnsi="仿宋" w:eastAsia="仿宋" w:cs="仿宋"/>
          <w:b w:val="0"/>
          <w:bCs w:val="0"/>
          <w:sz w:val="28"/>
          <w:szCs w:val="28"/>
          <w:lang w:eastAsia="zh-CN"/>
        </w:rPr>
        <w:t>（二）</w:t>
      </w:r>
      <w:r>
        <w:rPr>
          <w:rFonts w:hint="eastAsia" w:ascii="仿宋" w:hAnsi="仿宋" w:eastAsia="仿宋" w:cs="仿宋"/>
          <w:b w:val="0"/>
          <w:bCs w:val="0"/>
          <w:sz w:val="28"/>
          <w:szCs w:val="28"/>
        </w:rPr>
        <w:t xml:space="preserve">项目投资估算(万元) :本项目建设总投资 </w:t>
      </w:r>
      <w:r>
        <w:rPr>
          <w:rFonts w:hint="eastAsia" w:ascii="仿宋" w:hAnsi="仿宋" w:eastAsia="仿宋" w:cs="仿宋"/>
          <w:b w:val="0"/>
          <w:bCs w:val="0"/>
          <w:sz w:val="28"/>
          <w:szCs w:val="28"/>
          <w:lang w:val="en-US" w:eastAsia="zh-CN"/>
        </w:rPr>
        <w:t>5585.5万元。其中工程费用4663万元（包括建筑投资3739.1万元，设备购置投资762.4万元，安装工程投资161.5万元），工程建设其他费用508.7万元（含拆除费），基本预备费413.7万元。</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本项目建设资金来源为：申请中央财政资金补助，剩余不足部分由</w:t>
      </w:r>
      <w:r>
        <w:rPr>
          <w:rFonts w:hint="eastAsia" w:ascii="仿宋" w:hAnsi="仿宋" w:eastAsia="仿宋" w:cs="仿宋"/>
          <w:b w:val="0"/>
          <w:bCs w:val="0"/>
          <w:sz w:val="28"/>
          <w:szCs w:val="28"/>
          <w:lang w:eastAsia="zh-CN"/>
        </w:rPr>
        <w:t>企业自筹解决</w:t>
      </w:r>
      <w:r>
        <w:rPr>
          <w:rFonts w:hint="eastAsia" w:ascii="仿宋" w:hAnsi="仿宋" w:eastAsia="仿宋" w:cs="仿宋"/>
          <w:b w:val="0"/>
          <w:bCs w:val="0"/>
          <w:sz w:val="28"/>
          <w:szCs w:val="28"/>
        </w:rPr>
        <w:t>。</w:t>
      </w:r>
    </w:p>
    <w:p>
      <w:pPr>
        <w:pStyle w:val="2"/>
        <w:spacing w:before="0" w:line="240" w:lineRule="auto"/>
        <w:ind w:left="0" w:leftChars="0" w:firstLine="0" w:firstLineChars="0"/>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（三）</w:t>
      </w:r>
      <w:r>
        <w:rPr>
          <w:rFonts w:hint="eastAsia" w:ascii="仿宋" w:hAnsi="仿宋" w:eastAsia="仿宋" w:cs="仿宋"/>
          <w:b w:val="0"/>
          <w:bCs w:val="0"/>
          <w:sz w:val="28"/>
          <w:szCs w:val="28"/>
        </w:rPr>
        <w:t>项目配套条件(场地、道路、水、电、气、通讯及其它配套设施)</w:t>
      </w:r>
      <w:r>
        <w:rPr>
          <w:rFonts w:hint="eastAsia" w:ascii="仿宋" w:hAnsi="仿宋" w:eastAsia="仿宋" w:cs="仿宋"/>
          <w:b w:val="0"/>
          <w:bCs w:val="0"/>
          <w:sz w:val="28"/>
          <w:szCs w:val="28"/>
          <w:lang w:eastAsia="zh-CN"/>
        </w:rPr>
        <w:t>：</w:t>
      </w:r>
      <w:r>
        <w:rPr>
          <w:rFonts w:hint="eastAsia" w:ascii="仿宋" w:hAnsi="仿宋" w:eastAsia="仿宋" w:cs="仿宋"/>
          <w:b w:val="0"/>
          <w:bCs w:val="0"/>
          <w:kern w:val="2"/>
          <w:sz w:val="28"/>
          <w:szCs w:val="28"/>
          <w:lang w:val="en-US" w:eastAsia="zh-CN" w:bidi="ar-SA"/>
        </w:rPr>
        <w:t>交通便利、水、电、通讯等基础设施齐备。</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(四)项目市场预测及效益分析</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 xml:space="preserve"> 财务效益</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本项目为国家粮食储备项目，项目实施不以盈利为目的，不产生直接经济效益。项目根据实施后发生的运营成本和国家粮食补贴收入进行简单的财务生存能力分析。根据现有粮库补贴标准，补贴吨粮保管费用为 100 元，项目实施后吨粮总成本需控制在 100 元内时，可以保证项目正常运行。</w:t>
      </w:r>
    </w:p>
    <w:p>
      <w:pPr>
        <w:widowControl w:val="0"/>
        <w:numPr>
          <w:numId w:val="0"/>
        </w:numPr>
        <w:wordWrap/>
        <w:adjustRightInd/>
        <w:snapToGrid/>
        <w:spacing w:line="578" w:lineRule="atLeast"/>
        <w:ind w:firstLine="602"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社会效益</w:t>
      </w:r>
      <w:r>
        <w:rPr>
          <w:rFonts w:hint="eastAsia" w:ascii="仿宋" w:hAnsi="仿宋" w:eastAsia="仿宋" w:cs="仿宋"/>
          <w:b w:val="0"/>
          <w:bCs w:val="0"/>
          <w:sz w:val="28"/>
          <w:szCs w:val="28"/>
          <w:lang w:eastAsia="zh-CN"/>
        </w:rPr>
        <w:t>：</w:t>
      </w:r>
      <w:r>
        <w:rPr>
          <w:rFonts w:hint="eastAsia" w:ascii="仿宋" w:hAnsi="仿宋" w:eastAsia="仿宋" w:cs="仿宋"/>
          <w:b w:val="0"/>
          <w:bCs w:val="0"/>
          <w:sz w:val="28"/>
          <w:szCs w:val="28"/>
        </w:rPr>
        <w:t>该项目能有效解决忻州市代县粮食储备库基础设施落后，仓库不足等矛盾，保证粮食市场供应能力，加大粮食安全贮备能力，促进粮食流通现代化，降低粮食流通成本，提高粮食流通效率，确保粮食市场和全县社会稳定，对促进国家经济健康发展起着积极作用。原粮储备库还可解决农民储粮难和卖粮难的问题，有效的保护农民种粮的积极性，对促进农业的持续、健康、稳定发展起到较大的作用。项目建设对促进忻州市及代县的发展，对促进农业的持续、健康、稳定发展起到良好的促进作用，能够取得良好的社会效益。</w:t>
      </w:r>
    </w:p>
    <w:p>
      <w:pPr>
        <w:widowControl w:val="0"/>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五、项目进展情况</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w:t>
      </w:r>
      <w:r>
        <w:rPr>
          <w:rFonts w:hint="eastAsia" w:ascii="仿宋" w:hAnsi="仿宋" w:eastAsia="仿宋" w:cs="仿宋"/>
          <w:b w:val="0"/>
          <w:bCs w:val="0"/>
          <w:sz w:val="28"/>
          <w:szCs w:val="28"/>
          <w:lang w:eastAsia="zh-CN"/>
        </w:rPr>
        <w:t>一</w:t>
      </w:r>
      <w:r>
        <w:rPr>
          <w:rFonts w:hint="eastAsia" w:ascii="仿宋" w:hAnsi="仿宋" w:eastAsia="仿宋" w:cs="仿宋"/>
          <w:b w:val="0"/>
          <w:bCs w:val="0"/>
          <w:sz w:val="28"/>
          <w:szCs w:val="28"/>
        </w:rPr>
        <w:t>)政策:符合国家、产业政策及山西省产业规划;</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(二)核准(备案) :</w:t>
      </w:r>
      <w:r>
        <w:rPr>
          <w:rFonts w:hint="eastAsia" w:ascii="仿宋" w:hAnsi="仿宋" w:eastAsia="仿宋" w:cs="仿宋"/>
          <w:b w:val="0"/>
          <w:bCs w:val="0"/>
          <w:sz w:val="28"/>
          <w:szCs w:val="28"/>
          <w:lang w:eastAsia="zh-CN"/>
        </w:rPr>
        <w:t>已备案</w:t>
      </w:r>
      <w:r>
        <w:rPr>
          <w:rFonts w:hint="eastAsia" w:ascii="仿宋" w:hAnsi="仿宋" w:eastAsia="仿宋" w:cs="仿宋"/>
          <w:b w:val="0"/>
          <w:bCs w:val="0"/>
          <w:sz w:val="28"/>
          <w:szCs w:val="28"/>
        </w:rPr>
        <w:t>。</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(三)土地、环保:符合国家土地政策及环保规定。</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(四)项目可行性研究报告及项目建议书</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(五)项目前期进展情况</w:t>
      </w:r>
      <w:r>
        <w:rPr>
          <w:rFonts w:hint="eastAsia" w:ascii="仿宋" w:hAnsi="仿宋" w:eastAsia="仿宋" w:cs="仿宋"/>
          <w:b w:val="0"/>
          <w:bCs w:val="0"/>
          <w:sz w:val="28"/>
          <w:szCs w:val="28"/>
          <w:lang w:eastAsia="zh-CN"/>
        </w:rPr>
        <w:t>：正在筹备中</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六、拟引资方式(合资、合作、独资及其它)</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rPr>
        <w:t>七、招商方向: (资金、人才、技术)</w:t>
      </w:r>
      <w:r>
        <w:rPr>
          <w:rFonts w:hint="eastAsia" w:ascii="仿宋" w:hAnsi="仿宋" w:eastAsia="仿宋" w:cs="仿宋"/>
          <w:b w:val="0"/>
          <w:bCs w:val="0"/>
          <w:sz w:val="28"/>
          <w:szCs w:val="28"/>
          <w:lang w:eastAsia="zh-CN"/>
        </w:rPr>
        <w:t>：人才、技术</w:t>
      </w:r>
    </w:p>
    <w:p>
      <w:pPr>
        <w:widowControl w:val="0"/>
        <w:numPr>
          <w:numId w:val="0"/>
        </w:numPr>
        <w:wordWrap/>
        <w:adjustRightInd/>
        <w:snapToGrid/>
        <w:spacing w:line="578" w:lineRule="atLeast"/>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八、申报单位联系方式</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地址: 山西省忻州市代县阳明堡镇长郝村（原长河村）阳明堡营盘粮库现有场地内</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联系人: 孙俊友</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手机:13994061788</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传真:</w:t>
      </w:r>
    </w:p>
    <w:p>
      <w:pPr>
        <w:widowControl w:val="0"/>
        <w:numPr>
          <w:numId w:val="0"/>
        </w:numPr>
        <w:wordWrap/>
        <w:adjustRightInd/>
        <w:snapToGrid/>
        <w:spacing w:line="578" w:lineRule="atLeast"/>
        <w:ind w:firstLine="600" w:firstLineChars="200"/>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电子信箱:</w:t>
      </w:r>
    </w:p>
    <w:p>
      <w:pPr>
        <w:widowControl w:val="0"/>
        <w:wordWrap/>
        <w:adjustRightInd/>
        <w:snapToGrid/>
        <w:spacing w:line="578" w:lineRule="atLeast"/>
        <w:ind w:firstLine="422"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kern w:val="2"/>
          <w:sz w:val="28"/>
          <w:szCs w:val="28"/>
          <w:lang w:val="en-US" w:eastAsia="zh-CN" w:bidi="ar-SA"/>
        </w:rPr>
        <w:pict>
          <v:shape id="图片框 1025" o:spid="_x0000_s1026" type="#_x0000_t75" style="height:296.1pt;width:414.75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widowControl w:val="0"/>
        <w:wordWrap/>
        <w:adjustRightInd/>
        <w:snapToGrid/>
        <w:spacing w:line="578" w:lineRule="atLeast"/>
        <w:ind w:firstLine="422"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kern w:val="2"/>
          <w:sz w:val="28"/>
          <w:szCs w:val="28"/>
          <w:lang w:val="en-US" w:eastAsia="zh-CN" w:bidi="ar-SA"/>
        </w:rPr>
        <w:pict>
          <v:shape id="图片框 1026" o:spid="_x0000_s1027" type="#_x0000_t75" style="height:283.15pt;width:414.95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val="0"/>
        <w:wordWrap/>
        <w:adjustRightInd/>
        <w:snapToGrid/>
        <w:spacing w:line="578" w:lineRule="atLeast"/>
        <w:ind w:firstLine="480" w:firstLineChars="200"/>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kern w:val="2"/>
          <w:sz w:val="28"/>
          <w:szCs w:val="28"/>
          <w:lang w:val="en-US" w:eastAsia="zh-CN" w:bidi="ar-SA"/>
        </w:rPr>
        <w:pict>
          <v:shape id="图片 2" o:spid="_x0000_s1025" type="#_x0000_t75" style="position:absolute;left:0;margin-left:24pt;margin-top:7.2pt;height:359.25pt;width:414.0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7"/>
            <o:lock v:ext="edit" position="f" selection="f" grouping="f" rotation="f" cropping="f" text="f" aspectratio="t"/>
            <w10:wrap type="square"/>
          </v:shape>
        </w:pict>
      </w:r>
    </w:p>
    <w:sectPr>
      <w:pgSz w:w="11906" w:h="16838"/>
      <w:pgMar w:top="1440" w:right="1800" w:bottom="1440" w:left="1800" w:header="851" w:footer="992" w:gutter="0"/>
      <w:cols w:space="720" w:num="1"/>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0"/>
    <w:family w:val="auto"/>
    <w:pitch w:val="default"/>
    <w:sig w:usb0="E4002EFF" w:usb1="C000247B" w:usb2="00000009" w:usb3="00000000" w:csb0="200001FF" w:csb1="00000000"/>
  </w:font>
  <w:font w:name="仿宋_GB2312">
    <w:altName w:val="仿宋"/>
    <w:panose1 w:val="02010609030101010101"/>
    <w:charset w:val="86"/>
    <w:family w:val="auto"/>
    <w:pitch w:val="default"/>
    <w:sig w:usb0="00000001" w:usb1="080E0000" w:usb2="00000000" w:usb3="00000000" w:csb0="00040000" w:csb1="00000000"/>
  </w:font>
  <w:font w:name="方正小标宋简体">
    <w:altName w:val="微软雅黑"/>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style w:type="paragraph" w:default="1" w:styleId="1">
    <w:name w:val="Normal"/>
    <w:pPr>
      <w:widowControl w:val="0"/>
      <w:jc w:val="both"/>
    </w:pPr>
    <w:rPr>
      <w:rFonts w:ascii="Calibri" w:hAnsi="Calibri" w:eastAsia="宋体" w:cs="黑体"/>
      <w:kern w:val="2"/>
      <w:sz w:val="21"/>
      <w:szCs w:val="24"/>
      <w:lang w:val="en-US" w:eastAsia="zh-CN" w:bidi="ar-SA"/>
    </w:rPr>
  </w:style>
  <w:style w:type="character" w:default="1" w:styleId="3">
    <w:name w:val="Default Paragraph Font"/>
  </w:style>
  <w:style w:type="paragraph" w:styleId="2">
    <w:name w:val="Body Text"/>
    <w:basedOn w:val="1"/>
    <w:pPr>
      <w:spacing w:before="241"/>
      <w:ind w:left="320"/>
    </w:pPr>
    <w:rPr>
      <w:rFonts w:ascii="宋体" w:hAnsi="宋体" w:eastAsia="宋体" w:cs="宋体"/>
      <w:sz w:val="28"/>
      <w:szCs w:val="28"/>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GIF"/><Relationship Id="rId8" Type="http://schemas.openxmlformats.org/officeDocument/2006/relationships/customXml" Target="../customXml/item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 专业版_9.1.0.4167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2020-11-10T01:21:00Z</dcterms:created>
  <dc:creator>Administrator</dc:creator>
  <dcterms:modified xsi:type="dcterms:W3CDTF">2021-05-18T11:22:14Z</dcterms:modified>
  <dc:title>Administrator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2052-9.1.0.4167</vt:lpwstr>
  </property>
</Properties>
</file>