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阳明堡镇东茂河环境整治项目</w:t>
      </w:r>
    </w:p>
    <w:p>
      <w:pPr>
        <w:ind w:firstLine="600" w:firstLineChars="200"/>
        <w:rPr>
          <w:rFonts w:ascii="黑体" w:hAnsi="黑体" w:eastAsia="黑体" w:cs="黑体"/>
          <w:kern w:val="0"/>
          <w:sz w:val="30"/>
          <w:szCs w:val="30"/>
        </w:rPr>
      </w:pPr>
    </w:p>
    <w:p>
      <w:pPr>
        <w:ind w:firstLine="420" w:firstLineChars="200"/>
        <w:rPr>
          <w:rFonts w:hint="eastAsia" w:ascii="仿宋" w:hAnsi="仿宋" w:eastAsia="仿宋" w:cs="仿宋"/>
          <w:b w:val="0"/>
          <w:bCs/>
          <w:snapToGrid w:val="0"/>
          <w:sz w:val="21"/>
          <w:szCs w:val="21"/>
        </w:rPr>
      </w:pPr>
      <w:r>
        <w:rPr>
          <w:rFonts w:hint="eastAsia" w:ascii="仿宋" w:hAnsi="仿宋" w:eastAsia="仿宋" w:cs="仿宋"/>
          <w:b w:val="0"/>
          <w:bCs/>
          <w:kern w:val="0"/>
          <w:sz w:val="21"/>
          <w:szCs w:val="21"/>
        </w:rPr>
        <w:t>一、项目名称：</w:t>
      </w:r>
      <w:r>
        <w:rPr>
          <w:rFonts w:hint="eastAsia" w:ascii="仿宋" w:hAnsi="仿宋" w:eastAsia="仿宋" w:cs="仿宋"/>
          <w:b w:val="0"/>
          <w:bCs/>
          <w:snapToGrid w:val="0"/>
          <w:sz w:val="21"/>
          <w:szCs w:val="21"/>
        </w:rPr>
        <w:t>阳明堡镇东茂河环境整治项目</w:t>
      </w:r>
    </w:p>
    <w:p>
      <w:pPr>
        <w:widowControl/>
        <w:spacing w:line="600" w:lineRule="exact"/>
        <w:ind w:firstLine="420" w:firstLineChars="200"/>
        <w:rPr>
          <w:rFonts w:hint="eastAsia" w:ascii="仿宋" w:hAnsi="仿宋" w:eastAsia="仿宋" w:cs="仿宋"/>
          <w:b w:val="0"/>
          <w:bCs/>
          <w:snapToGrid w:val="0"/>
          <w:sz w:val="21"/>
          <w:szCs w:val="21"/>
        </w:rPr>
      </w:pPr>
      <w:r>
        <w:rPr>
          <w:rFonts w:hint="eastAsia" w:ascii="仿宋" w:hAnsi="仿宋" w:eastAsia="仿宋" w:cs="仿宋"/>
          <w:b w:val="0"/>
          <w:bCs/>
          <w:kern w:val="0"/>
          <w:sz w:val="21"/>
          <w:szCs w:val="21"/>
        </w:rPr>
        <w:t>二、申报单位：代县阳明堡镇人民政府</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三、申报单位简况</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阳明堡镇位于代县县城西9公里处，东经114°29′-114°31′，北纬38°46′-39°53′东临上馆，西接原平，北毗雁门，南界滹沱，是代县的西大门。土地面积110平方公里，耕地面积6.5万亩，辖36个行政村。</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阳明堡镇是我国古今重要的军事要地，同时又是商贾票号的起源地，境内文物古迹众多，较知名的有白仁岩、和府、普济寺、玉楼等。06年阳明堡镇被省政府命名为省级历史文化名镇。</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四、项目概况</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（一）项目内容</w:t>
      </w:r>
    </w:p>
    <w:p>
      <w:pPr>
        <w:widowControl/>
        <w:spacing w:line="600" w:lineRule="exact"/>
        <w:ind w:firstLine="420" w:firstLineChars="2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1、项目背景概况</w:t>
      </w:r>
    </w:p>
    <w:p>
      <w:pPr>
        <w:widowControl/>
        <w:spacing w:line="600" w:lineRule="exact"/>
        <w:ind w:firstLine="420" w:firstLineChars="2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在全民大搞绿化之时，践行习近平</w:t>
      </w:r>
      <w:bookmarkStart w:id="0" w:name="_GoBack"/>
      <w:bookmarkEnd w:id="0"/>
      <w:r>
        <w:rPr>
          <w:rFonts w:hint="eastAsia" w:ascii="仿宋" w:hAnsi="仿宋" w:eastAsia="仿宋" w:cs="仿宋"/>
          <w:b w:val="0"/>
          <w:bCs/>
          <w:kern w:val="0"/>
          <w:sz w:val="21"/>
          <w:szCs w:val="21"/>
        </w:rPr>
        <w:t>新时代中国特色社会主义思想的“绿水青山就是金山银山”发展理念，结合阳明堡镇实际，讲好羊头老河水系文明故事，建设历史文化名镇水系生态产业，开辟脱贫攻坚新途径，营造宜居宜业新环境，为全面建成小康社会做新贡献。羊头老河水系是独特的、故事是有视野的、文明是厚重的，共同行动起来，抖擞时代精神，撸起袖子加油干，让阳明堡镇东茂河的水更清、天更蓝，群众的生活更美满。</w:t>
      </w:r>
    </w:p>
    <w:p>
      <w:pPr>
        <w:widowControl/>
        <w:spacing w:line="600" w:lineRule="exact"/>
        <w:ind w:firstLine="420" w:firstLineChars="2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项目建设内容及规模：</w:t>
      </w:r>
    </w:p>
    <w:p>
      <w:pPr>
        <w:widowControl/>
        <w:spacing w:line="600" w:lineRule="exact"/>
        <w:ind w:firstLine="420" w:firstLineChars="2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（1）项目属于新建项目</w:t>
      </w:r>
    </w:p>
    <w:p>
      <w:pPr>
        <w:widowControl/>
        <w:spacing w:line="600" w:lineRule="exact"/>
        <w:ind w:firstLine="420" w:firstLineChars="2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（2）项目建设内容：</w:t>
      </w:r>
    </w:p>
    <w:p>
      <w:pPr>
        <w:widowControl/>
        <w:spacing w:line="600" w:lineRule="exact"/>
        <w:ind w:firstLine="420" w:firstLineChars="2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项目建设全长约500米，宽约80米，其中建设内容如下：</w:t>
      </w:r>
    </w:p>
    <w:p>
      <w:pPr>
        <w:widowControl/>
        <w:spacing w:line="600" w:lineRule="exact"/>
        <w:ind w:firstLine="420" w:firstLineChars="2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主体工程（河道下挖、河道采砂、采石）；辅助工程（淤泥河道垃圾处理、机械平整河床）；公用工程（砌石护坝、围建白玉石护栏、修建步道、修建古建凉亭）；节水灌溉工程（滴管改造灌溉农田）环保工程（泥、砂、石分离后污水处理，设置水质监测点，安装排污管）；绿化工程（绿化河道，植树）；亮化工程；修建健身锻炼场地。</w:t>
      </w:r>
    </w:p>
    <w:p>
      <w:pPr>
        <w:widowControl/>
        <w:spacing w:line="600" w:lineRule="exact"/>
        <w:ind w:firstLine="600"/>
        <w:rPr>
          <w:rFonts w:hint="eastAsia" w:ascii="仿宋" w:hAnsi="仿宋" w:eastAsia="仿宋" w:cs="仿宋"/>
          <w:b w:val="0"/>
          <w:bCs/>
          <w:snapToGrid w:val="0"/>
          <w:sz w:val="21"/>
          <w:szCs w:val="21"/>
        </w:rPr>
      </w:pPr>
      <w:r>
        <w:rPr>
          <w:rFonts w:hint="eastAsia" w:ascii="仿宋" w:hAnsi="仿宋" w:eastAsia="仿宋" w:cs="仿宋"/>
          <w:b w:val="0"/>
          <w:bCs/>
          <w:kern w:val="0"/>
          <w:sz w:val="21"/>
          <w:szCs w:val="21"/>
        </w:rPr>
        <w:t>（二）项目投资估算（万元）：</w:t>
      </w:r>
      <w:r>
        <w:rPr>
          <w:rFonts w:hint="eastAsia" w:ascii="仿宋" w:hAnsi="仿宋" w:eastAsia="仿宋" w:cs="仿宋"/>
          <w:b w:val="0"/>
          <w:bCs/>
          <w:snapToGrid w:val="0"/>
          <w:sz w:val="21"/>
          <w:szCs w:val="21"/>
        </w:rPr>
        <w:t>项目总投资5000万元，拟引资5000万元。</w:t>
      </w:r>
    </w:p>
    <w:p>
      <w:pPr>
        <w:widowControl/>
        <w:spacing w:line="600" w:lineRule="exact"/>
        <w:ind w:firstLine="420" w:firstLineChars="2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（三）项目配套条件：项目所在地位于阳明堡镇，施工期用电可就近接入。工程所用材料及设备等就近从代县附近建材市场也可源产地发货采购。</w:t>
      </w:r>
    </w:p>
    <w:p>
      <w:pPr>
        <w:ind w:firstLine="420" w:firstLineChars="200"/>
        <w:rPr>
          <w:rFonts w:hint="eastAsia" w:ascii="仿宋" w:hAnsi="仿宋" w:eastAsia="仿宋" w:cs="仿宋"/>
          <w:b w:val="0"/>
          <w:bCs/>
          <w:sz w:val="21"/>
          <w:szCs w:val="21"/>
        </w:rPr>
      </w:pPr>
      <w:r>
        <w:rPr>
          <w:rFonts w:hint="eastAsia" w:ascii="仿宋" w:hAnsi="仿宋" w:eastAsia="仿宋" w:cs="仿宋"/>
          <w:b w:val="0"/>
          <w:bCs/>
          <w:sz w:val="21"/>
          <w:szCs w:val="21"/>
        </w:rPr>
        <w:t>所在区域已具备水、电、路，“三通” 条件，建筑材料可从当地市场就近购入，交通方便，场地开阔，为建筑材料的运输、堆放和建筑垃圾的清运提供了良好的条件。</w:t>
      </w:r>
    </w:p>
    <w:p>
      <w:pPr>
        <w:ind w:firstLine="420" w:firstLineChars="200"/>
        <w:rPr>
          <w:rFonts w:hint="eastAsia" w:ascii="仿宋" w:hAnsi="仿宋" w:eastAsia="仿宋" w:cs="仿宋"/>
          <w:b w:val="0"/>
          <w:bCs/>
          <w:sz w:val="21"/>
          <w:szCs w:val="21"/>
        </w:rPr>
      </w:pPr>
      <w:r>
        <w:rPr>
          <w:rFonts w:hint="eastAsia" w:ascii="仿宋" w:hAnsi="仿宋" w:eastAsia="仿宋" w:cs="仿宋"/>
          <w:b w:val="0"/>
          <w:bCs/>
          <w:sz w:val="21"/>
          <w:szCs w:val="21"/>
        </w:rPr>
        <w:t>综上所述，本项目建设的内外部条件良好，自然条件符合建设要求。</w:t>
      </w:r>
    </w:p>
    <w:p>
      <w:pPr>
        <w:spacing w:line="360" w:lineRule="auto"/>
        <w:ind w:firstLine="420" w:firstLineChars="200"/>
        <w:rPr>
          <w:rFonts w:hint="eastAsia" w:ascii="仿宋" w:hAnsi="仿宋" w:eastAsia="仿宋" w:cs="仿宋"/>
          <w:b w:val="0"/>
          <w:bCs/>
          <w:sz w:val="21"/>
          <w:szCs w:val="21"/>
        </w:rPr>
      </w:pPr>
      <w:r>
        <w:rPr>
          <w:rFonts w:hint="eastAsia" w:ascii="仿宋" w:hAnsi="仿宋" w:eastAsia="仿宋" w:cs="仿宋"/>
          <w:b w:val="0"/>
          <w:bCs/>
          <w:kern w:val="0"/>
          <w:sz w:val="21"/>
          <w:szCs w:val="21"/>
        </w:rPr>
        <w:t>（四）项目市场预测及效益分析</w:t>
      </w:r>
      <w:r>
        <w:rPr>
          <w:rFonts w:hint="eastAsia" w:ascii="仿宋" w:hAnsi="仿宋" w:eastAsia="仿宋" w:cs="仿宋"/>
          <w:b w:val="0"/>
          <w:bCs/>
          <w:sz w:val="21"/>
          <w:szCs w:val="21"/>
        </w:rPr>
        <w:t>经济效益</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河道美化是一项社会公益性质的项目。河沿岸规划和建设工作，强调改善河水系的生态环境，合理配置河道用地功能，强化沿河道路和绿地建设，为村民提供便利、宜人的休闲游憩环境，构筑阳明堡镇内纵横的亲水景观带。河的区域位置非常重要，加强东茂河河道改造将极大的改善堡内的生态环境，最终将与河道边景观绿地统连为一体，构成整个阳明堡镇绿地景观系统主框架，成为生态、文化、功能相互交融的景观主轴，形成阳明堡镇的主要亮点。 </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五、项目进展情况</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（一）政策：符合国家、产业政策及山西省产业规划；</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（二）核准（备案）：现已申报，未核准、备案。</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（三）土地、环保：符合国家土地政策及环保规定，未经相关国土部门及环保部门初审认可。</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（四）项目可行性研究报告及项目建议书</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必要性：河流是城市发展的灵魂。由于长期的排污，河水污染变质，河水腥臭刺鼻，蚊虫大量滋生，已成为危害人民健康、制约经济发展、影响城市形象的重要因素。而另一方面，随着人民生活水平的提高，安全、良好的环境正在成为生活质量的重要组成部分，人民群众对改善环境质量的要求日益强烈。尽快改善河水环境质量，是政府的既定方针，更是沿河群众的迫切要求。 </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可行性：领导的高度重视，当地农户的积极拥护，为项目实施提供坚实的基础，同时生态效益明显、社会效益显著、经济效益良好，使生态环境、河道功能、设施农业综合优化，达到最大综合效益。</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建 议：项目目前处于建设前期准备阶段，建议项目严格按照基本建设程序运作，在进行项目前期研究工作的同时，及时征求规划、环境保护等有关部门的意见，在取得这些部门的相应意见后，再据以进行后续工作。  </w:t>
      </w:r>
    </w:p>
    <w:p>
      <w:pPr>
        <w:pStyle w:val="2"/>
        <w:rPr>
          <w:rFonts w:hint="eastAsia" w:ascii="仿宋" w:hAnsi="仿宋" w:eastAsia="仿宋" w:cs="仿宋"/>
          <w:b w:val="0"/>
          <w:bCs/>
          <w:sz w:val="21"/>
          <w:szCs w:val="21"/>
        </w:rPr>
      </w:pP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（五）项目前期进展情况：项目前期已投资100万元</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六、拟引资方式：合资、合作。</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七、招商方向：资金、技术。</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八、申报单位联系方式</w:t>
      </w:r>
    </w:p>
    <w:p>
      <w:pPr>
        <w:widowControl/>
        <w:spacing w:line="600" w:lineRule="exact"/>
        <w:ind w:firstLine="600"/>
        <w:rPr>
          <w:rFonts w:hint="eastAsia" w:ascii="仿宋" w:hAnsi="仿宋" w:eastAsia="仿宋" w:cs="仿宋"/>
          <w:b w:val="0"/>
          <w:bCs/>
          <w:kern w:val="0"/>
          <w:sz w:val="21"/>
          <w:szCs w:val="21"/>
        </w:rPr>
      </w:pPr>
      <w:r>
        <w:rPr>
          <w:rFonts w:hint="eastAsia" w:ascii="仿宋" w:hAnsi="仿宋" w:eastAsia="仿宋" w:cs="仿宋"/>
          <w:b w:val="0"/>
          <w:bCs/>
          <w:kern w:val="0"/>
          <w:sz w:val="21"/>
          <w:szCs w:val="21"/>
        </w:rPr>
        <w:t>地址：代县阳明堡镇人民政府</w:t>
      </w:r>
    </w:p>
    <w:p>
      <w:pPr>
        <w:widowControl/>
        <w:spacing w:line="600" w:lineRule="exact"/>
        <w:ind w:firstLine="600"/>
        <w:rPr>
          <w:rFonts w:hint="eastAsia" w:ascii="仿宋" w:hAnsi="仿宋" w:eastAsia="仿宋" w:cs="仿宋"/>
          <w:b w:val="0"/>
          <w:bCs/>
          <w:sz w:val="21"/>
          <w:szCs w:val="21"/>
        </w:rPr>
      </w:pPr>
      <w:r>
        <w:rPr>
          <w:rFonts w:hint="eastAsia" w:ascii="仿宋" w:hAnsi="仿宋" w:eastAsia="仿宋" w:cs="仿宋"/>
          <w:b w:val="0"/>
          <w:bCs/>
          <w:kern w:val="0"/>
          <w:sz w:val="21"/>
          <w:szCs w:val="21"/>
        </w:rPr>
        <w:t>联系人：崔向军</w:t>
      </w:r>
      <w:r>
        <w:rPr>
          <w:rFonts w:hint="eastAsia" w:ascii="仿宋" w:hAnsi="仿宋" w:eastAsia="仿宋" w:cs="仿宋"/>
          <w:b w:val="0"/>
          <w:bCs/>
          <w:sz w:val="21"/>
          <w:szCs w:val="21"/>
        </w:rPr>
        <w:t xml:space="preserve">                   </w:t>
      </w:r>
      <w:r>
        <w:rPr>
          <w:rFonts w:hint="eastAsia" w:ascii="仿宋" w:hAnsi="仿宋" w:eastAsia="仿宋" w:cs="仿宋"/>
          <w:b w:val="0"/>
          <w:bCs/>
          <w:kern w:val="0"/>
          <w:sz w:val="21"/>
          <w:szCs w:val="21"/>
        </w:rPr>
        <w:t>手机：13835054886</w:t>
      </w:r>
    </w:p>
    <w:p>
      <w:pPr>
        <w:rPr>
          <w:rFonts w:hint="eastAsia" w:ascii="仿宋" w:hAnsi="仿宋" w:eastAsia="仿宋" w:cs="仿宋"/>
          <w:b w:val="0"/>
          <w:bCs/>
          <w:sz w:val="21"/>
          <w:szCs w:val="21"/>
        </w:rPr>
      </w:pPr>
    </w:p>
    <w:p>
      <w:pPr>
        <w:rPr>
          <w:rFonts w:hint="eastAsia" w:ascii="仿宋" w:hAnsi="仿宋" w:eastAsia="仿宋" w:cs="仿宋"/>
          <w:b w:val="0"/>
          <w:bCs/>
          <w:sz w:val="21"/>
          <w:szCs w:val="21"/>
        </w:rPr>
      </w:pPr>
      <w:r>
        <w:rPr>
          <w:rFonts w:hint="eastAsia" w:ascii="仿宋" w:hAnsi="仿宋" w:eastAsia="仿宋" w:cs="仿宋"/>
          <w:b w:val="0"/>
          <w:bCs/>
          <w:kern w:val="2"/>
          <w:sz w:val="21"/>
          <w:szCs w:val="21"/>
          <w:lang w:val="en-US" w:eastAsia="zh-CN" w:bidi="ar-SA"/>
        </w:rPr>
        <w:pict>
          <v:shape id="_x0000_i1025" o:spt="75" type="#_x0000_t75" style="height:246pt;width:437.25pt;" fillcolor="#FFFFFF" filled="f" o:preferrelative="t" stroked="f" coordsize="21600,21600">
            <v:path/>
            <v:fill on="f" color2="#FFFFFF" focussize="0,0"/>
            <v:stroke on="f"/>
            <v:imagedata r:id="rId5" gain="65536f" blacklevel="0f" gamma="0" o:title=""/>
            <o:lock v:ext="edit" position="f" selection="f" grouping="f" rotation="f" cropping="f" text="f" aspectratio="t"/>
            <w10:wrap type="none"/>
            <w10:anchorlock/>
          </v:shape>
        </w:pict>
      </w:r>
    </w:p>
    <w:p>
      <w:pPr>
        <w:pStyle w:val="2"/>
      </w:pPr>
      <w:r>
        <w:rPr>
          <w:rFonts w:ascii="宋体" w:hAnsi="宋体" w:eastAsia="宋体" w:cs="Times New Roman"/>
          <w:kern w:val="2"/>
          <w:sz w:val="18"/>
          <w:szCs w:val="18"/>
          <w:lang w:val="en-US" w:eastAsia="zh-CN" w:bidi="ar-SA"/>
        </w:rPr>
        <w:pict>
          <v:shape id="_x0000_i1026" o:spt="75" type="#_x0000_t75" style="height:272.25pt;width:431.2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p>
    <w:p>
      <w:pPr>
        <w:pStyle w:val="2"/>
      </w:pPr>
      <w:r>
        <w:rPr>
          <w:rFonts w:ascii="宋体" w:hAnsi="宋体" w:eastAsia="宋体" w:cs="Times New Roman"/>
          <w:kern w:val="2"/>
          <w:sz w:val="18"/>
          <w:szCs w:val="18"/>
          <w:lang w:val="en-US" w:eastAsia="zh-CN" w:bidi="ar-SA"/>
        </w:rPr>
        <w:pict>
          <v:shape id="_x0000_i1027" o:spt="75" type="#_x0000_t75" style="height:305.25pt;width:423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sectPr>
      <w:headerReference r:id="rId3" w:type="default"/>
      <w:pgSz w:w="11906" w:h="16838"/>
      <w:pgMar w:top="1418" w:right="1474" w:bottom="1418"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774B7F9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宋体" w:hAnsi="宋体" w:eastAsia="宋体" w:cs="Times New Roman"/>
      <w:kern w:val="2"/>
      <w:sz w:val="21"/>
      <w:szCs w:val="21"/>
      <w:lang w:val="en-US" w:eastAsia="zh-CN" w:bidi="ar-SA"/>
    </w:rPr>
  </w:style>
  <w:style w:type="paragraph" w:styleId="3">
    <w:name w:val="heading 1"/>
    <w:basedOn w:val="1"/>
    <w:next w:val="1"/>
    <w:link w:val="7"/>
    <w:uiPriority w:val="0"/>
    <w:pPr>
      <w:keepNext/>
      <w:keepLines/>
      <w:spacing w:line="576" w:lineRule="auto"/>
      <w:outlineLvl w:val="0"/>
    </w:pPr>
    <w:rPr>
      <w:rFonts w:ascii="宋体" w:hAnsi="宋体"/>
      <w:b/>
      <w:bCs/>
      <w:kern w:val="44"/>
      <w:sz w:val="44"/>
      <w:szCs w:val="44"/>
    </w:rPr>
  </w:style>
  <w:style w:type="character" w:default="1" w:styleId="6">
    <w:name w:val="Default Paragraph Font"/>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rFonts w:ascii="宋体" w:hAnsi="宋体"/>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rFonts w:ascii="宋体" w:hAnsi="宋体"/>
      <w:sz w:val="18"/>
      <w:szCs w:val="18"/>
    </w:rPr>
  </w:style>
  <w:style w:type="character" w:customStyle="1" w:styleId="7">
    <w:name w:val="Heading 1 Char"/>
    <w:basedOn w:val="6"/>
    <w:link w:val="3"/>
    <w:semiHidden/>
    <w:uiPriority w:val="0"/>
    <w:rPr>
      <w:rFonts w:ascii="宋体" w:hAnsi="宋体"/>
      <w:b/>
      <w:bCs/>
      <w:kern w:val="44"/>
      <w:sz w:val="44"/>
      <w:szCs w:val="44"/>
    </w:rPr>
  </w:style>
  <w:style w:type="character" w:customStyle="1" w:styleId="8">
    <w:name w:val="Footer Char"/>
    <w:basedOn w:val="6"/>
    <w:link w:val="2"/>
    <w:semiHidden/>
    <w:qFormat/>
    <w:uiPriority w:val="0"/>
    <w:rPr>
      <w:rFonts w:ascii="宋体" w:hAnsi="宋体"/>
      <w:sz w:val="18"/>
      <w:szCs w:val="18"/>
    </w:rPr>
  </w:style>
  <w:style w:type="character" w:customStyle="1" w:styleId="9">
    <w:name w:val="Header Char"/>
    <w:basedOn w:val="6"/>
    <w:link w:val="4"/>
    <w:semiHidden/>
    <w:qFormat/>
    <w:uiPriority w:val="0"/>
    <w:rPr>
      <w:rFonts w:ascii="宋体" w:hAnsi="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5</Pages>
  <Words>255</Words>
  <Characters>1458</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11:大梦</cp:lastModifiedBy>
  <cp:lastPrinted>2020-03-25T17:00:00Z</cp:lastPrinted>
  <dcterms:modified xsi:type="dcterms:W3CDTF">2022-03-17T09:08:53Z</dcterms:modified>
  <dc:title>lenovo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9D4747B347E14127B7E38AE85A2BA4F5</vt:lpwstr>
  </property>
</Properties>
</file>