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妇幼院设施设备条件改善项目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1"/>
          <w:szCs w:val="21"/>
          <w:lang w:eastAsia="zh-CN"/>
        </w:rPr>
      </w:pPr>
      <w:bookmarkStart w:id="1" w:name="_GoBack"/>
      <w:r>
        <w:rPr>
          <w:rFonts w:hint="eastAsia" w:ascii="仿宋" w:hAnsi="仿宋" w:eastAsia="仿宋" w:cs="仿宋"/>
          <w:sz w:val="21"/>
          <w:szCs w:val="21"/>
        </w:rPr>
        <w:t>项目名称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：妇幼院设施设备条件改善项目</w:t>
      </w:r>
    </w:p>
    <w:p>
      <w:pPr>
        <w:numPr>
          <w:numId w:val="0"/>
        </w:num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二、申报单位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：代县妇幼保健服务中心</w:t>
      </w:r>
    </w:p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三、申报单位简况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</w:p>
    <w:p>
      <w:pPr>
        <w:ind w:firstLine="60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代县妇幼保健服务中心是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1990年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成立的非盈利性全民所有制的妇幼医院，是一所集预防保健医疗培训、健康教育为一体的新型二级乙等医疗机构。医院设施齐全，服务周到，技术精湛，全院职工总数86人，具有高级职称9人，中级职称9人，初级职称30人，党员共有14人。现占地面积16800平方米，建筑面积9000方米，设有床位50支，医院现有临床科室主要有儿科、妇产科、内科、外科、放射科、化验室、彩超室、心电图室。保健科室有妇保科、儿保科、健康教育所、信息资料科、药具股等科室。</w:t>
      </w:r>
    </w:p>
    <w:p>
      <w:pPr>
        <w:ind w:firstLine="60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妇幼医院医疗设施齐全，主要有彩超3台、韩国DR1台、GECT1台、心电工作站一套、微量元素分析仪1台、微波治疗仪1台、全自动急检生化仪1台、全自动生化分析仪2台、胎儿监护仪3台、红外线辐射抢救台5台、新生儿暖箱2台、骨密度仪1台、激光法治疗静脉曲张仪1台、皮肤美容仪1台、电子阴道镜2台以及配套的化验设施。</w:t>
      </w:r>
    </w:p>
    <w:p>
      <w:pPr>
        <w:ind w:firstLine="60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妇幼医院既保持了预防保健的特色，又突出了妇科儿科临床业务的优势，还具备了各类检查治疗的综合能力，服务周到。我单位节假日不休息，照常门诊，全天为患者服务，并定期外聘请省市级医疗单位各科专家坐诊。</w:t>
      </w:r>
    </w:p>
    <w:p>
      <w:pPr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四、项目概况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（一）</w:t>
      </w:r>
      <w:r>
        <w:rPr>
          <w:rFonts w:hint="eastAsia" w:ascii="仿宋" w:hAnsi="仿宋" w:eastAsia="仿宋" w:cs="仿宋"/>
          <w:sz w:val="21"/>
          <w:szCs w:val="21"/>
        </w:rPr>
        <w:t>项目内容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本次对妇幼保健院现有的3层砖混结构的综合楼进行维修改造，改造面积为7780.8m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，具体改造内容为：楼房加固、外立面装修工程、安装工程（给排水工程、电气工程、消防工程）、屋顶防水处理等；并增设1部电梯、新建污水处理站120m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，食堂160m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，购置相应污水处理设备。</w:t>
      </w:r>
    </w:p>
    <w:p>
      <w:pPr>
        <w:widowControl w:val="0"/>
        <w:wordWrap/>
        <w:adjustRightInd w:val="0"/>
        <w:snapToGrid w:val="0"/>
        <w:spacing w:line="360" w:lineRule="auto"/>
        <w:ind w:right="0" w:firstLine="60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（二）</w:t>
      </w:r>
      <w:r>
        <w:rPr>
          <w:rFonts w:hint="eastAsia" w:ascii="仿宋" w:hAnsi="仿宋" w:eastAsia="仿宋" w:cs="仿宋"/>
          <w:sz w:val="21"/>
          <w:szCs w:val="21"/>
        </w:rPr>
        <w:t>项目投资估算(万元) :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该项目估算总投资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1000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万元，其中：工程费用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883.05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万元，工程建设其它费用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45.57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万元，基本预备费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71.38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万元。</w:t>
      </w:r>
      <w:bookmarkStart w:id="0" w:name="_Toc331777343"/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申请中央预算内投资800万元，地方配套200万元。</w:t>
      </w:r>
      <w:bookmarkEnd w:id="0"/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五、项目进展情况：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一</w:t>
      </w:r>
      <w:r>
        <w:rPr>
          <w:rFonts w:hint="eastAsia" w:ascii="仿宋" w:hAnsi="仿宋" w:eastAsia="仿宋" w:cs="仿宋"/>
          <w:sz w:val="21"/>
          <w:szCs w:val="21"/>
        </w:rPr>
        <w:t>)政策:符合国家、产业政策及山西省产业规划;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(二)核准(备案) :申报，核准: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(三)土地、环保:符合国家土地政策及及环保规定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(四)项目可行性研究报告及项目建议书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(五)项目前期进展情况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360" w:lineRule="auto"/>
        <w:ind w:right="0" w:firstLine="60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项目批准后，依据项目资金落实情况，合理安排各单项工程开工相互衔接时间。暂未开工。</w:t>
      </w:r>
    </w:p>
    <w:p>
      <w:pPr>
        <w:widowControl w:val="0"/>
        <w:wordWrap/>
        <w:adjustRightInd w:val="0"/>
        <w:snapToGrid w:val="0"/>
        <w:spacing w:line="360" w:lineRule="auto"/>
        <w:ind w:right="0" w:firstLine="60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预计：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2021年6月至2021年12月为房屋改造工程、电梯工程施工阶段；2022年1月至2022年7月为项目食堂、污水处理厂工程施工、竣工验收阶段。</w:t>
      </w:r>
    </w:p>
    <w:p>
      <w:pPr>
        <w:numPr>
          <w:numId w:val="0"/>
        </w:numPr>
        <w:ind w:firstLine="300" w:firstLineChars="1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六、拟引资方式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：申请中央预算和地方配套资金。</w:t>
      </w:r>
    </w:p>
    <w:p>
      <w:pPr>
        <w:numPr>
          <w:numId w:val="0"/>
        </w:numPr>
        <w:ind w:firstLine="300" w:firstLineChars="1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七、招商方向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：无</w:t>
      </w:r>
    </w:p>
    <w:p>
      <w:pPr>
        <w:numPr>
          <w:numId w:val="0"/>
        </w:numPr>
        <w:ind w:firstLine="300" w:firstLineChars="1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八、申报单位联系方式</w:t>
      </w:r>
    </w:p>
    <w:p>
      <w:pPr>
        <w:numPr>
          <w:numId w:val="0"/>
        </w:numPr>
        <w:ind w:firstLine="300" w:firstLineChars="1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地址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：代县北门街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26号</w:t>
      </w:r>
    </w:p>
    <w:p>
      <w:pPr>
        <w:numPr>
          <w:numId w:val="0"/>
        </w:numPr>
        <w:ind w:firstLine="300" w:firstLineChars="1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联系人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：张利生</w:t>
      </w:r>
    </w:p>
    <w:p>
      <w:pPr>
        <w:numPr>
          <w:numId w:val="0"/>
        </w:numPr>
        <w:ind w:firstLine="300" w:firstLineChars="1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手机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13994060818</w:t>
      </w:r>
    </w:p>
    <w:p>
      <w:pPr>
        <w:numPr>
          <w:numId w:val="0"/>
        </w:numPr>
        <w:ind w:firstLine="300" w:firstLineChars="1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电子信箱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instrText xml:space="preserve"> HYPERLINK "mailto:dxfybjz@sina.com" </w:instrTex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1"/>
          <w:szCs w:val="21"/>
          <w:lang w:val="en-US" w:eastAsia="zh-CN"/>
        </w:rPr>
        <w:t>dxfybjz@sina.com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fldChar w:fldCharType="end"/>
      </w: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pict>
          <v:shape id="图片框 1025" o:spid="_x0000_s1027" type="#_x0000_t75" style="height:231pt;width:352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1"/>
          <w:szCs w:val="21"/>
          <w:lang w:val="en-US" w:eastAsia="zh-CN" w:bidi="ar-SA"/>
        </w:rPr>
        <w:pict>
          <v:shape id="图片 2" o:spid="_x0000_s1025" type="#_x0000_t75" style="position:absolute;left:0;margin-left:18.7pt;margin-top:20.95pt;height:150pt;width:355.4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1"/>
          <w:szCs w:val="21"/>
          <w:lang w:val="en-US" w:eastAsia="zh-CN" w:bidi="ar-SA"/>
        </w:rPr>
        <w:pict>
          <v:shape id="图片 3" o:spid="_x0000_s1026" type="#_x0000_t75" style="position:absolute;left:0;margin-left:16.45pt;margin-top:7.35pt;height:168.75pt;width:356.2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singleLevel"/>
    <w:tmpl w:val="00000003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Title"/>
    <w:basedOn w:val="1"/>
    <w:next w:val="1"/>
    <w:pPr>
      <w:spacing w:line="360" w:lineRule="auto"/>
      <w:ind w:firstLine="200" w:firstLineChars="200"/>
      <w:jc w:val="center"/>
    </w:pPr>
    <w:rPr>
      <w:rFonts w:ascii="Cambria" w:hAnsi="Cambria"/>
      <w:b/>
      <w:bCs/>
      <w:sz w:val="24"/>
      <w:szCs w:val="32"/>
    </w:rPr>
  </w:style>
  <w:style w:type="character" w:styleId="4">
    <w:name w:val="Hyperlink"/>
    <w:basedOn w:val="3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2020-06-03T11:36:00Z</dcterms:created>
  <dc:creator>Administrator</dc:creator>
  <cp:lastPrinted>2020-11-13T10:00:00Z</cp:lastPrinted>
  <dcterms:modified xsi:type="dcterms:W3CDTF">2020-12-11T16:08:45Z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