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Lines="100" w:afterLines="100" w:line="360" w:lineRule="auto"/>
        <w:jc w:val="center"/>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代县滹沱河流域旅游综合体项目</w:t>
      </w:r>
    </w:p>
    <w:p>
      <w:pPr>
        <w:ind w:firstLine="602"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rPr>
        <w:t>一、项目名称</w:t>
      </w:r>
      <w:r>
        <w:rPr>
          <w:rFonts w:hint="eastAsia" w:ascii="仿宋" w:hAnsi="仿宋" w:eastAsia="仿宋" w:cs="仿宋"/>
          <w:b w:val="0"/>
          <w:bCs w:val="0"/>
          <w:sz w:val="21"/>
          <w:szCs w:val="21"/>
          <w:lang w:val="en-US" w:eastAsia="zh-CN"/>
        </w:rPr>
        <w:t>:</w:t>
      </w:r>
      <w:r>
        <w:rPr>
          <w:rFonts w:hint="eastAsia" w:ascii="仿宋" w:hAnsi="仿宋" w:eastAsia="仿宋" w:cs="仿宋"/>
          <w:b w:val="0"/>
          <w:bCs w:val="0"/>
          <w:sz w:val="21"/>
          <w:szCs w:val="21"/>
        </w:rPr>
        <w:t>代县滹沱河流域旅游综合体项目</w:t>
      </w:r>
    </w:p>
    <w:p>
      <w:pPr>
        <w:ind w:firstLine="602" w:firstLineChars="200"/>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二、申报单位</w:t>
      </w:r>
      <w:r>
        <w:rPr>
          <w:rFonts w:hint="eastAsia" w:ascii="仿宋" w:hAnsi="仿宋" w:eastAsia="仿宋" w:cs="仿宋"/>
          <w:b w:val="0"/>
          <w:bCs w:val="0"/>
          <w:color w:val="auto"/>
          <w:sz w:val="21"/>
          <w:szCs w:val="21"/>
          <w:lang w:val="en-US" w:eastAsia="zh-CN"/>
        </w:rPr>
        <w:t>:</w:t>
      </w:r>
      <w:r>
        <w:rPr>
          <w:rFonts w:hint="eastAsia" w:ascii="仿宋" w:hAnsi="仿宋" w:eastAsia="仿宋" w:cs="仿宋"/>
          <w:b w:val="0"/>
          <w:bCs w:val="0"/>
          <w:color w:val="auto"/>
          <w:sz w:val="21"/>
          <w:szCs w:val="21"/>
        </w:rPr>
        <w:t>代县</w:t>
      </w:r>
      <w:r>
        <w:rPr>
          <w:rFonts w:hint="eastAsia" w:ascii="仿宋" w:hAnsi="仿宋" w:eastAsia="仿宋" w:cs="仿宋"/>
          <w:b w:val="0"/>
          <w:bCs w:val="0"/>
          <w:color w:val="auto"/>
          <w:sz w:val="21"/>
          <w:szCs w:val="21"/>
          <w:lang w:eastAsia="zh-CN"/>
        </w:rPr>
        <w:t>发改局</w:t>
      </w:r>
    </w:p>
    <w:p>
      <w:pPr>
        <w:ind w:firstLine="602" w:firstLineChars="200"/>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三、申报单位简况</w:t>
      </w:r>
      <w:r>
        <w:rPr>
          <w:rFonts w:hint="eastAsia" w:ascii="仿宋" w:hAnsi="仿宋" w:eastAsia="仿宋" w:cs="仿宋"/>
          <w:b w:val="0"/>
          <w:bCs w:val="0"/>
          <w:color w:val="auto"/>
          <w:sz w:val="21"/>
          <w:szCs w:val="21"/>
          <w:lang w:eastAsia="zh-CN"/>
        </w:rPr>
        <w:t>：</w:t>
      </w:r>
      <w:r>
        <w:rPr>
          <w:rFonts w:hint="eastAsia" w:ascii="仿宋" w:hAnsi="仿宋" w:eastAsia="仿宋" w:cs="仿宋"/>
          <w:b w:val="0"/>
          <w:bCs w:val="0"/>
          <w:color w:val="auto"/>
          <w:sz w:val="21"/>
          <w:szCs w:val="21"/>
          <w:lang w:eastAsia="zh-CN"/>
        </w:rPr>
        <w:t>行政单位</w:t>
      </w:r>
    </w:p>
    <w:p>
      <w:pPr>
        <w:numPr>
          <w:ilvl w:val="0"/>
          <w:numId w:val="1"/>
        </w:numPr>
        <w:ind w:firstLine="602"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项目概况</w:t>
      </w:r>
      <w:bookmarkStart w:id="0" w:name="_GoBack"/>
      <w:bookmarkEnd w:id="0"/>
    </w:p>
    <w:p>
      <w:pPr>
        <w:pStyle w:val="2"/>
        <w:ind w:firstLine="301" w:firstLineChars="1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（一）项目内容：</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1、</w:t>
      </w:r>
      <w:r>
        <w:rPr>
          <w:rFonts w:hint="eastAsia" w:ascii="仿宋" w:hAnsi="仿宋" w:eastAsia="仿宋" w:cs="仿宋"/>
          <w:b w:val="0"/>
          <w:bCs w:val="0"/>
          <w:sz w:val="21"/>
          <w:szCs w:val="21"/>
          <w:lang w:eastAsia="zh-CN"/>
        </w:rPr>
        <w:t>建设背景</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2019年，代县坚持把文化旅游产业作为高质量发展的重要支撑，发挥资源优势，完善基础设施，深挖文化内涵，打造旅游品牌，加快把文化旅游产业培育成战略性支柱产业。</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代县境内最大河流为滹沱河，属海河水系，横贯全县东西，县境内全长40公里，流经8个乡镇，年均清水流量为0.02—2.63立方米/秒。北面由东向西有黑坎河、胡峪河、东沙河、关沟河、东茂河、西茂河；南西有峨河、峪河、中解河等。</w:t>
      </w:r>
      <w:r>
        <w:rPr>
          <w:rFonts w:hint="eastAsia" w:ascii="仿宋" w:hAnsi="仿宋" w:eastAsia="仿宋" w:cs="仿宋"/>
          <w:b w:val="0"/>
          <w:bCs w:val="0"/>
          <w:sz w:val="21"/>
          <w:szCs w:val="21"/>
          <w:lang w:val="en-US" w:eastAsia="zh-CN"/>
        </w:rPr>
        <w:t>代县滹沱河，作为代县仅有的一条大河，其为代县的发展，历史传承注入了不可抹杀的历史功绩。</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以滹沱河旅游资源为基础，新建一个以旅游休闲功能为主导，融合观光、游乐、休闲、运动、会议、度假、体验、居住等多种旅游功能在内的旅游综合体，不仅可以提升代县城市旅游品牌形象、提供更多就业岗位、推动产业转型升级等，还可以通过旅游发展提升土地价值、推动衍生产业发展以及多元文化互动。</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投资优势</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代县是中国历史文化名城、中国现代民间绘画画乡、中国民间文化艺术之乡、国际精品文化旅游县。位于山西省东北部，东临繁峙，西接原平，南界五台，北毗山阴。滹沱河由向西南横贯全境，地貌特征为“两山夹一川”，“七山一水二分田”。全县总面积1721.5平方公里，总人口21.5万，现辖6镇5乡377个行政村。</w:t>
      </w:r>
    </w:p>
    <w:p>
      <w:pPr>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代县区位优越，交通便利。地处北京、太原、大同三大都市圈交汇处，自古便是东西大通道、南北大通道，素有“旱码头”之称，是商贾云集，商家必争之地。境内108、208国道纵横交错，大运高速穿境而过，灵河高速覆盖全境，京原铁路横贯东西，大同到西安高铁</w:t>
      </w:r>
      <w:r>
        <w:rPr>
          <w:rFonts w:hint="eastAsia" w:ascii="仿宋" w:hAnsi="仿宋" w:eastAsia="仿宋" w:cs="仿宋"/>
          <w:b w:val="0"/>
          <w:bCs w:val="0"/>
          <w:sz w:val="21"/>
          <w:szCs w:val="21"/>
          <w:lang w:eastAsia="zh-CN"/>
        </w:rPr>
        <w:t>已经建成</w:t>
      </w:r>
      <w:r>
        <w:rPr>
          <w:rFonts w:hint="eastAsia" w:ascii="仿宋" w:hAnsi="仿宋" w:eastAsia="仿宋" w:cs="仿宋"/>
          <w:b w:val="0"/>
          <w:bCs w:val="0"/>
          <w:sz w:val="21"/>
          <w:szCs w:val="21"/>
        </w:rPr>
        <w:t>，县乡村道路便捷通畅，交通网络四通八达。</w:t>
      </w:r>
    </w:p>
    <w:p>
      <w:pPr>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lang w:eastAsia="zh-CN"/>
        </w:rPr>
        <w:t>滹沱河</w:t>
      </w:r>
      <w:r>
        <w:rPr>
          <w:rFonts w:hint="eastAsia" w:ascii="仿宋" w:hAnsi="仿宋" w:eastAsia="仿宋" w:cs="仿宋"/>
          <w:b w:val="0"/>
          <w:bCs w:val="0"/>
          <w:sz w:val="21"/>
          <w:szCs w:val="21"/>
        </w:rPr>
        <w:t>在</w:t>
      </w:r>
      <w:r>
        <w:rPr>
          <w:rFonts w:hint="eastAsia" w:ascii="仿宋" w:hAnsi="仿宋" w:eastAsia="仿宋" w:cs="仿宋"/>
          <w:b w:val="0"/>
          <w:bCs w:val="0"/>
          <w:sz w:val="21"/>
          <w:szCs w:val="21"/>
          <w:lang w:eastAsia="zh-CN"/>
        </w:rPr>
        <w:t>代县</w:t>
      </w:r>
      <w:r>
        <w:rPr>
          <w:rFonts w:hint="eastAsia" w:ascii="仿宋" w:hAnsi="仿宋" w:eastAsia="仿宋" w:cs="仿宋"/>
          <w:b w:val="0"/>
          <w:bCs w:val="0"/>
          <w:sz w:val="21"/>
          <w:szCs w:val="21"/>
        </w:rPr>
        <w:t>人口中被称为</w:t>
      </w:r>
      <w:r>
        <w:rPr>
          <w:rFonts w:hint="eastAsia" w:ascii="仿宋" w:hAnsi="仿宋" w:eastAsia="仿宋" w:cs="仿宋"/>
          <w:b w:val="0"/>
          <w:bCs w:val="0"/>
          <w:sz w:val="21"/>
          <w:szCs w:val="21"/>
          <w:lang w:eastAsia="zh-CN"/>
        </w:rPr>
        <w:t>“子牙河</w:t>
      </w:r>
      <w:r>
        <w:rPr>
          <w:rFonts w:hint="eastAsia" w:ascii="仿宋" w:hAnsi="仿宋" w:eastAsia="仿宋" w:cs="仿宋"/>
          <w:b w:val="0"/>
          <w:bCs w:val="0"/>
          <w:sz w:val="21"/>
          <w:szCs w:val="21"/>
        </w:rPr>
        <w:t>”，也是养育</w:t>
      </w:r>
      <w:r>
        <w:rPr>
          <w:rFonts w:hint="eastAsia" w:ascii="仿宋" w:hAnsi="仿宋" w:eastAsia="仿宋" w:cs="仿宋"/>
          <w:b w:val="0"/>
          <w:bCs w:val="0"/>
          <w:sz w:val="21"/>
          <w:szCs w:val="21"/>
          <w:lang w:eastAsia="zh-CN"/>
        </w:rPr>
        <w:t>代县</w:t>
      </w:r>
      <w:r>
        <w:rPr>
          <w:rFonts w:hint="eastAsia" w:ascii="仿宋" w:hAnsi="仿宋" w:eastAsia="仿宋" w:cs="仿宋"/>
          <w:b w:val="0"/>
          <w:bCs w:val="0"/>
          <w:sz w:val="21"/>
          <w:szCs w:val="21"/>
        </w:rPr>
        <w:t>的一条“母亲河”。经过坚持不懈的综合整治，</w:t>
      </w:r>
      <w:r>
        <w:rPr>
          <w:rFonts w:hint="eastAsia" w:ascii="仿宋" w:hAnsi="仿宋" w:eastAsia="仿宋" w:cs="仿宋"/>
          <w:b w:val="0"/>
          <w:bCs w:val="0"/>
          <w:sz w:val="21"/>
          <w:szCs w:val="21"/>
          <w:lang w:eastAsia="zh-CN"/>
        </w:rPr>
        <w:t>滹沱河</w:t>
      </w:r>
      <w:r>
        <w:rPr>
          <w:rFonts w:hint="eastAsia" w:ascii="仿宋" w:hAnsi="仿宋" w:eastAsia="仿宋" w:cs="仿宋"/>
          <w:b w:val="0"/>
          <w:bCs w:val="0"/>
          <w:sz w:val="21"/>
          <w:szCs w:val="21"/>
        </w:rPr>
        <w:t>变得水清岸绿景美，成为集生态湿地、城市湿地、文化湿地于一体的高标准城市湿地公园。优美宜居的环境吸引了多种鸟</w:t>
      </w:r>
      <w:r>
        <w:rPr>
          <w:rFonts w:hint="eastAsia" w:ascii="仿宋" w:hAnsi="仿宋" w:eastAsia="仿宋" w:cs="仿宋"/>
          <w:b w:val="0"/>
          <w:bCs w:val="0"/>
          <w:sz w:val="21"/>
          <w:szCs w:val="21"/>
          <w:lang w:eastAsia="zh-CN"/>
        </w:rPr>
        <w:t>类</w:t>
      </w:r>
      <w:r>
        <w:rPr>
          <w:rFonts w:hint="eastAsia" w:ascii="仿宋" w:hAnsi="仿宋" w:eastAsia="仿宋" w:cs="仿宋"/>
          <w:b w:val="0"/>
          <w:bCs w:val="0"/>
          <w:sz w:val="21"/>
          <w:szCs w:val="21"/>
        </w:rPr>
        <w:t>前来安家落户</w:t>
      </w:r>
      <w:r>
        <w:rPr>
          <w:rFonts w:hint="eastAsia" w:ascii="仿宋" w:hAnsi="仿宋" w:eastAsia="仿宋" w:cs="仿宋"/>
          <w:b w:val="0"/>
          <w:bCs w:val="0"/>
          <w:sz w:val="21"/>
          <w:szCs w:val="21"/>
          <w:lang w:eastAsia="zh-CN"/>
        </w:rPr>
        <w:t>，滹沱河</w:t>
      </w:r>
      <w:r>
        <w:rPr>
          <w:rFonts w:hint="eastAsia" w:ascii="仿宋" w:hAnsi="仿宋" w:eastAsia="仿宋" w:cs="仿宋"/>
          <w:b w:val="0"/>
          <w:bCs w:val="0"/>
          <w:sz w:val="21"/>
          <w:szCs w:val="21"/>
        </w:rPr>
        <w:t>旅游资源具备极大的开发潜力。本项目建设将进一步整合</w:t>
      </w:r>
      <w:r>
        <w:rPr>
          <w:rFonts w:hint="eastAsia" w:ascii="仿宋" w:hAnsi="仿宋" w:eastAsia="仿宋" w:cs="仿宋"/>
          <w:b w:val="0"/>
          <w:bCs w:val="0"/>
          <w:sz w:val="21"/>
          <w:szCs w:val="21"/>
          <w:lang w:eastAsia="zh-CN"/>
        </w:rPr>
        <w:t>滹沱河</w:t>
      </w:r>
      <w:r>
        <w:rPr>
          <w:rFonts w:hint="eastAsia" w:ascii="仿宋" w:hAnsi="仿宋" w:eastAsia="仿宋" w:cs="仿宋"/>
          <w:b w:val="0"/>
          <w:bCs w:val="0"/>
          <w:sz w:val="21"/>
          <w:szCs w:val="21"/>
        </w:rPr>
        <w:t>旅游资源，高起点规划，高标准设计，打造综合旅游度假精品。</w:t>
      </w:r>
    </w:p>
    <w:p>
      <w:pPr>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2、</w:t>
      </w:r>
      <w:r>
        <w:rPr>
          <w:rFonts w:hint="eastAsia" w:ascii="仿宋" w:hAnsi="仿宋" w:eastAsia="仿宋" w:cs="仿宋"/>
          <w:b w:val="0"/>
          <w:bCs w:val="0"/>
          <w:sz w:val="21"/>
          <w:szCs w:val="21"/>
        </w:rPr>
        <w:t>建设内容与规模</w:t>
      </w:r>
    </w:p>
    <w:p>
      <w:pPr>
        <w:ind w:firstLine="600" w:firstLineChars="200"/>
        <w:rPr>
          <w:rFonts w:hint="eastAsia" w:ascii="仿宋" w:hAnsi="仿宋" w:eastAsia="仿宋" w:cs="仿宋"/>
          <w:b w:val="0"/>
          <w:bCs w:val="0"/>
          <w:sz w:val="21"/>
          <w:szCs w:val="21"/>
        </w:rPr>
      </w:pPr>
      <w:r>
        <w:rPr>
          <w:rFonts w:hint="eastAsia" w:ascii="仿宋" w:hAnsi="仿宋" w:eastAsia="仿宋" w:cs="仿宋"/>
          <w:b w:val="0"/>
          <w:bCs w:val="0"/>
          <w:sz w:val="21"/>
          <w:szCs w:val="21"/>
        </w:rPr>
        <w:t>规划占地2000亩，建筑面积约</w:t>
      </w:r>
      <w:r>
        <w:rPr>
          <w:rFonts w:hint="eastAsia" w:ascii="仿宋" w:hAnsi="仿宋" w:eastAsia="仿宋" w:cs="仿宋"/>
          <w:b w:val="0"/>
          <w:bCs w:val="0"/>
          <w:sz w:val="21"/>
          <w:szCs w:val="21"/>
          <w:lang w:val="en-US" w:eastAsia="zh-CN"/>
        </w:rPr>
        <w:t>15</w:t>
      </w:r>
      <w:r>
        <w:rPr>
          <w:rFonts w:hint="eastAsia" w:ascii="仿宋" w:hAnsi="仿宋" w:eastAsia="仿宋" w:cs="仿宋"/>
          <w:b w:val="0"/>
          <w:bCs w:val="0"/>
          <w:sz w:val="21"/>
          <w:szCs w:val="21"/>
        </w:rPr>
        <w:t>万㎡，本项目是在</w:t>
      </w:r>
      <w:r>
        <w:rPr>
          <w:rFonts w:hint="eastAsia" w:ascii="仿宋" w:hAnsi="仿宋" w:eastAsia="仿宋" w:cs="仿宋"/>
          <w:b w:val="0"/>
          <w:bCs w:val="0"/>
          <w:sz w:val="21"/>
          <w:szCs w:val="21"/>
          <w:lang w:eastAsia="zh-CN"/>
        </w:rPr>
        <w:t>滹沱河</w:t>
      </w:r>
      <w:r>
        <w:rPr>
          <w:rFonts w:hint="eastAsia" w:ascii="仿宋" w:hAnsi="仿宋" w:eastAsia="仿宋" w:cs="仿宋"/>
          <w:b w:val="0"/>
          <w:bCs w:val="0"/>
          <w:sz w:val="21"/>
          <w:szCs w:val="21"/>
        </w:rPr>
        <w:t>综合治理工程的基础上，打造吃、住、行、游、购、娱旅游要素齐全，结合种植、养殖、采摘、休闲、观光、民俗、康养、医养等为一体的旅游综合体。具体建设有特色休闲农业园区、休闲度假庄园、民俗文化园、农耕文化展示园、田园养生综合体等。</w:t>
      </w:r>
    </w:p>
    <w:p>
      <w:pPr>
        <w:pStyle w:val="2"/>
        <w:numPr>
          <w:numId w:val="0"/>
        </w:numPr>
        <w:ind w:firstLine="300" w:firstLineChars="1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eastAsia="zh-CN"/>
        </w:rPr>
        <w:t>（二）项目投资估算：</w:t>
      </w:r>
      <w:r>
        <w:rPr>
          <w:rFonts w:hint="eastAsia" w:ascii="仿宋" w:hAnsi="仿宋" w:eastAsia="仿宋" w:cs="仿宋"/>
          <w:b w:val="0"/>
          <w:bCs w:val="0"/>
          <w:sz w:val="21"/>
          <w:szCs w:val="21"/>
          <w:lang w:val="en-US" w:eastAsia="zh-CN"/>
        </w:rPr>
        <w:t>60亿元。</w:t>
      </w:r>
    </w:p>
    <w:p>
      <w:pPr>
        <w:ind w:firstLine="280" w:firstLineChars="1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（三）项目配套条件：</w:t>
      </w:r>
    </w:p>
    <w:p>
      <w:pPr>
        <w:ind w:firstLine="300" w:firstLineChars="1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1、</w:t>
      </w:r>
      <w:r>
        <w:rPr>
          <w:rFonts w:hint="eastAsia" w:ascii="仿宋" w:hAnsi="仿宋" w:eastAsia="仿宋" w:cs="仿宋"/>
          <w:b w:val="0"/>
          <w:bCs w:val="0"/>
          <w:sz w:val="21"/>
          <w:szCs w:val="21"/>
          <w:lang w:eastAsia="zh-CN"/>
        </w:rPr>
        <w:t>电力 ：代县电网的主要来自原平站和神头电厂220KV线路，县域内110KV电网横穿全县东西，分别以110KV北关站和枣林站为中心向东、西、南、北供电。35KV电网为辐射型电源，主要来自110KV北关站。全县境内共有110KV变电站4座，变压器5台，容量为106500KVA；35KV变电站8座，总容量为33050KVA。35KV线路6条，87.63km，其中局属变电站3座，主变4台，容量14450KVA；35KV线路3条，50.35km。10KV配电变压器853台，容量61195KVA；10KV配电线路22条，799.604km。全县低压线路850km，其中城网低压线路57.8km。</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本项目电源可由滹沱河沿线已敷设的电网接引。</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2、</w:t>
      </w:r>
      <w:r>
        <w:rPr>
          <w:rFonts w:hint="eastAsia" w:ascii="仿宋" w:hAnsi="仿宋" w:eastAsia="仿宋" w:cs="仿宋"/>
          <w:b w:val="0"/>
          <w:bCs w:val="0"/>
          <w:sz w:val="21"/>
          <w:szCs w:val="21"/>
          <w:lang w:eastAsia="zh-CN"/>
        </w:rPr>
        <w:t>天然气：2012年5月，山西天然气原平-代县-繁峙长输管线工程开工建设，“气化忻州”由此加快推进步伐。按照省委、省政府气化山西的战略部署，山西中旺天然气公司在原平、代县、繁峙建设长输管网、城市管网及加气站等设施，实现国家长输管线陕京一线与陕京二线的连通，形成一条主干线纵贯南北、管网覆盖忻州市的输气格局，形成代县天然气管网“两干五支”的供气格局。</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代县县域内燃气管道主干线DN160管道，新建加气站3个。年供气量为4300万m³，服务面积6.7平方公里，县域内燃气管网长度53公里，用气人数5.7万人，因而代县的天然气供应有保障。</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lang w:eastAsia="zh-CN"/>
        </w:rPr>
        <w:t>水：代县多年平均总水资源量为16246.45万立方米，人均水资源占有量810.70立方米，相当于全国人均占有量的30.1%。代县自来水管理所服务面积为7.24公里。县域内管网长度57.8公里，生产能力为1.45万吨/日，年供水量200万吨，用水人口5.5万人。苏村东侧1km处为供水厂，水厂出水压力为0.50MPa，到达本小区水压为0.35MPa，可以满足本项目使用要求。</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4、</w:t>
      </w:r>
      <w:r>
        <w:rPr>
          <w:rFonts w:hint="eastAsia" w:ascii="仿宋" w:hAnsi="仿宋" w:eastAsia="仿宋" w:cs="仿宋"/>
          <w:b w:val="0"/>
          <w:bCs w:val="0"/>
          <w:sz w:val="21"/>
          <w:szCs w:val="21"/>
          <w:lang w:eastAsia="zh-CN"/>
        </w:rPr>
        <w:t>热力：城市供热作为城市的重要基础设施，是关系民生的大事，也是社会关注，群众关心的热点话题。代县县城由两个供热公司：炎焱供热公司、顺峰供热公司。由代县益民房地产开发有限公司自筹兴建的代县炎焱供热公司于2007年开工建设，供热站位于上馆镇瓦窑头村东侧，其供热范围为：东至杀子河，西至关沟河东岸，南至东关村108国道以北，北至108国道绕城改造公路以南，总供热面积为50多万平方米。代县新城集中供热项目，占地50亩，总投资2.1亿元，供热面积为270万平方米，需新建热源厂一座，装机容量为4×58兆瓦，并铺设城区供热管道及其它配套设施。</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本项目能源供应情况：项目区水、电、气、热、通讯、道路等市政基础设施完善，可满足该项目使用要求。完备的市政基础设施可为本项目的市政配套及项目建设创造了良好的先天条件。</w:t>
      </w:r>
    </w:p>
    <w:p>
      <w:pPr>
        <w:pStyle w:val="2"/>
        <w:numPr>
          <w:ilvl w:val="0"/>
          <w:numId w:val="2"/>
        </w:numP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项目市场预测及效益分析：</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1、社会效益分析</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该项目将取得良好的社会效益。表现在：</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（1）带动周边产业发展。带动产业发展项目的实施能够带动周边相关产业发展，一旦项目实施，可以带动周边交通、餐饮、住宿、会务、休闲、购物、演艺等第三产业的发展。</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带动农村居民就业。旅游业是第三产业中的朝阳产业，具有巨大的发展潜力，同时也是一个劳动密集型产业，可以为社会提供大量的劳动就业机会。目前，代县各个景点附近尚居住有相当数量的农业人口，随着旅游业的发展，将有大量居民转化为旅游从业人员。一方面为旅游业发展注入生机和活力；另一方面，也可以使居民从旅游业发展中得到实际利益，起到协调利益分配的作用，创造居民生产生活与旅游业发展之间的和谐关系。</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2、环境效益</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良好的生态环境是旅游业发展的基础和前提，而全域旅游发展尤其依赖于优美的生态环境。随着该项目的实施，一系列环境美化措施和环境保护措施的付诸实践，必将极大地改善代县生态环境，最终实现旅游业与生态环境的和谐发展。提高游客和当地居民对生态环境的满意程度，提升游客和居民的幸福感。</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3、经济效益</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项目正常年预计接待游客500万人次，年经营收入可达20亿元，年利税总额可达8亿元。</w:t>
      </w:r>
    </w:p>
    <w:p>
      <w:pPr>
        <w:ind w:firstLine="602"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五、项目进展情况</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（一）政策：</w:t>
      </w:r>
      <w:r>
        <w:rPr>
          <w:rFonts w:hint="eastAsia" w:ascii="仿宋" w:hAnsi="仿宋" w:eastAsia="仿宋" w:cs="仿宋"/>
          <w:b w:val="0"/>
          <w:bCs w:val="0"/>
          <w:sz w:val="21"/>
          <w:szCs w:val="21"/>
          <w:lang w:eastAsia="zh-CN"/>
        </w:rPr>
        <w:t>本项目符合国家、产业政策及山西省产业规划。</w:t>
      </w:r>
    </w:p>
    <w:p>
      <w:pPr>
        <w:ind w:firstLine="600" w:firstLineChars="200"/>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（二）</w:t>
      </w:r>
      <w:r>
        <w:rPr>
          <w:rFonts w:hint="eastAsia" w:ascii="仿宋" w:hAnsi="仿宋" w:eastAsia="仿宋" w:cs="仿宋"/>
          <w:b w:val="0"/>
          <w:bCs w:val="0"/>
          <w:sz w:val="21"/>
          <w:szCs w:val="21"/>
          <w:lang w:eastAsia="zh-CN"/>
        </w:rPr>
        <w:t>核准(备案)：本项目目前为前期谋划阶段，核准（备案）手续正在逐步完善。</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（三）</w:t>
      </w:r>
      <w:r>
        <w:rPr>
          <w:rFonts w:hint="eastAsia" w:ascii="仿宋" w:hAnsi="仿宋" w:eastAsia="仿宋" w:cs="仿宋"/>
          <w:b w:val="0"/>
          <w:bCs w:val="0"/>
          <w:sz w:val="21"/>
          <w:szCs w:val="21"/>
          <w:lang w:eastAsia="zh-CN"/>
        </w:rPr>
        <w:t>土地、环保：本项目符合国家土地政策及环保规定，项目土地手续及环保手续正在办理中。</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（四）</w:t>
      </w:r>
      <w:r>
        <w:rPr>
          <w:rFonts w:hint="eastAsia" w:ascii="仿宋" w:hAnsi="仿宋" w:eastAsia="仿宋" w:cs="仿宋"/>
          <w:b w:val="0"/>
          <w:bCs w:val="0"/>
          <w:sz w:val="21"/>
          <w:szCs w:val="21"/>
          <w:lang w:eastAsia="zh-CN"/>
        </w:rPr>
        <w:t>项目可行性研究报告及项目建议书：本项目目前为前期谋划阶段，项目可行性研究报告（项目建议书）正在积极编制中。</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（五）</w:t>
      </w:r>
      <w:r>
        <w:rPr>
          <w:rFonts w:hint="eastAsia" w:ascii="仿宋" w:hAnsi="仿宋" w:eastAsia="仿宋" w:cs="仿宋"/>
          <w:b w:val="0"/>
          <w:bCs w:val="0"/>
          <w:sz w:val="21"/>
          <w:szCs w:val="21"/>
          <w:lang w:eastAsia="zh-CN"/>
        </w:rPr>
        <w:t>项目前期进展情况：目前，本项目土地、规划手续正在与相关部门积极沟通办理，项目可行性研究报告（项目建议书）的编制处于调研摸底阶段。</w:t>
      </w:r>
    </w:p>
    <w:p>
      <w:pPr>
        <w:numPr>
          <w:numId w:val="0"/>
        </w:numPr>
        <w:ind w:firstLine="602"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六、拟引资方式</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合资、合作。</w:t>
      </w:r>
    </w:p>
    <w:p>
      <w:pPr>
        <w:numPr>
          <w:numId w:val="0"/>
        </w:numPr>
        <w:ind w:firstLine="602"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 xml:space="preserve">七、招商方向: </w:t>
      </w:r>
    </w:p>
    <w:p>
      <w:pPr>
        <w:ind w:firstLine="600"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资金、人才、技术。</w:t>
      </w:r>
    </w:p>
    <w:p>
      <w:pPr>
        <w:numPr>
          <w:ilvl w:val="0"/>
          <w:numId w:val="3"/>
        </w:numPr>
        <w:ind w:firstLine="602" w:firstLineChars="200"/>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申报单位联系方式</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地址:代县政府大院正楼一楼</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联系人:李俊才</w:t>
      </w:r>
    </w:p>
    <w:p>
      <w:pPr>
        <w:wordWrap/>
        <w:adjustRightInd/>
        <w:snapToGrid/>
        <w:spacing w:line="578" w:lineRule="exact"/>
        <w:ind w:firstLine="560" w:firstLineChars="200"/>
        <w:textAlignment w:val="auto"/>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手机:</w:t>
      </w:r>
      <w:r>
        <w:rPr>
          <w:rFonts w:hint="eastAsia" w:ascii="仿宋" w:hAnsi="仿宋" w:eastAsia="仿宋" w:cs="仿宋"/>
          <w:b w:val="0"/>
          <w:bCs w:val="0"/>
          <w:sz w:val="21"/>
          <w:szCs w:val="21"/>
          <w:lang w:val="en-US" w:eastAsia="zh-CN"/>
        </w:rPr>
        <w:t>13803445282</w:t>
      </w:r>
    </w:p>
    <w:p>
      <w:pPr>
        <w:rPr>
          <w:rFonts w:hint="eastAsia" w:ascii="仿宋" w:hAnsi="仿宋" w:eastAsia="仿宋" w:cs="仿宋"/>
          <w:b w:val="0"/>
          <w:bCs w:val="0"/>
          <w:sz w:val="21"/>
          <w:szCs w:val="21"/>
          <w:lang w:eastAsia="zh-CN"/>
        </w:rPr>
      </w:pPr>
    </w:p>
    <w:p>
      <w:pPr>
        <w:pStyle w:val="7"/>
        <w:widowControl/>
        <w:pBdr>
          <w:top w:val="none" w:color="auto" w:sz="0" w:space="0"/>
          <w:left w:val="none" w:color="auto" w:sz="0" w:space="0"/>
          <w:bottom w:val="none" w:color="auto" w:sz="0" w:space="0"/>
          <w:right w:val="none" w:color="auto" w:sz="0" w:space="0"/>
        </w:pBdr>
        <w:spacing w:before="132" w:beforeAutospacing="0" w:after="378" w:afterAutospacing="0"/>
        <w:ind w:left="0" w:right="0"/>
        <w:sectPr>
          <w:pgSz w:w="11906" w:h="16838"/>
          <w:pgMar w:top="1440" w:right="1800" w:bottom="1440" w:left="1800" w:header="851" w:footer="992" w:gutter="0"/>
          <w:cols w:space="720" w:num="1"/>
          <w:docGrid w:type="lines" w:linePitch="312"/>
        </w:sectPr>
      </w:pPr>
    </w:p>
    <w:p>
      <w:pPr>
        <w:pStyle w:val="7"/>
        <w:widowControl/>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rFonts w:hint="eastAsia" w:ascii="仿宋" w:hAnsi="仿宋" w:eastAsia="仿宋" w:cs="仿宋"/>
          <w:b w:val="0"/>
          <w:bCs w:val="0"/>
          <w:sz w:val="21"/>
          <w:szCs w:val="21"/>
        </w:rPr>
      </w:pPr>
      <w:r>
        <w:rPr>
          <w:rFonts w:hint="eastAsia" w:ascii="仿宋" w:hAnsi="仿宋" w:eastAsia="仿宋" w:cs="仿宋"/>
          <w:b w:val="0"/>
          <w:bCs w:val="0"/>
          <w:kern w:val="0"/>
          <w:sz w:val="21"/>
          <w:szCs w:val="21"/>
          <w:lang w:val="en-US" w:eastAsia="zh-CN"/>
        </w:rPr>
        <w:pict>
          <v:shape id="图片框 1025" o:spid="_x0000_s1025" type="#_x0000_t75" style="height:465.6pt;width:669.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 w:hAnsi="仿宋" w:eastAsia="仿宋" w:cs="仿宋"/>
          <w:b w:val="0"/>
          <w:bCs w:val="0"/>
          <w:kern w:val="0"/>
          <w:sz w:val="21"/>
          <w:szCs w:val="21"/>
          <w:lang w:val="en-US" w:eastAsia="zh-CN"/>
        </w:rPr>
        <w:pict>
          <v:shape id="图片框 1026" o:spid="_x0000_s1026" type="#_x0000_t75" style="height:424.5pt;width:679.1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仿宋" w:hAnsi="仿宋" w:eastAsia="仿宋" w:cs="仿宋"/>
          <w:b w:val="0"/>
          <w:bCs w:val="0"/>
          <w:kern w:val="0"/>
          <w:sz w:val="21"/>
          <w:szCs w:val="21"/>
          <w:lang w:val="en-US" w:eastAsia="zh-CN"/>
        </w:rPr>
        <w:pict>
          <v:shape id="图片框 1027" o:spid="_x0000_s1027" type="#_x0000_t75" style="height:391.55pt;width:69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ascii="仿宋" w:hAnsi="仿宋" w:eastAsia="仿宋" w:cs="仿宋"/>
          <w:b w:val="0"/>
          <w:bCs w:val="0"/>
          <w:kern w:val="0"/>
          <w:sz w:val="21"/>
          <w:szCs w:val="21"/>
          <w:lang w:val="en-US" w:eastAsia="zh-CN"/>
        </w:rPr>
        <w:pict>
          <v:shape id="图片框 1028" o:spid="_x0000_s1028" type="#_x0000_t75" style="height:406.6pt;width:692.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仿宋" w:hAnsi="仿宋" w:eastAsia="仿宋" w:cs="仿宋"/>
          <w:b w:val="0"/>
          <w:bCs w:val="0"/>
          <w:kern w:val="0"/>
          <w:sz w:val="21"/>
          <w:szCs w:val="21"/>
          <w:lang w:val="en-US" w:eastAsia="zh-CN"/>
        </w:rPr>
        <w:pict>
          <v:shape id="图片框 1029" o:spid="_x0000_s1029" type="#_x0000_t75" style="height:429pt;width:685.3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r>
        <w:rPr>
          <w:rFonts w:hint="eastAsia" w:ascii="仿宋" w:hAnsi="仿宋" w:eastAsia="仿宋" w:cs="仿宋"/>
          <w:b w:val="0"/>
          <w:bCs w:val="0"/>
          <w:kern w:val="0"/>
          <w:sz w:val="21"/>
          <w:szCs w:val="21"/>
          <w:lang w:val="en-US" w:eastAsia="zh-CN"/>
        </w:rPr>
        <w:pict>
          <v:shape id="图片框 1030" o:spid="_x0000_s1030" type="#_x0000_t75" style="height:436.65pt;width:667.45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sectPr>
      <w:pgSz w:w="16838" w:h="11906" w:orient="landscape"/>
      <w:pgMar w:top="1803" w:right="1440" w:bottom="1803" w:left="1440" w:header="851" w:footer="992" w:gutter="0"/>
      <w:cols w:space="720" w:num="1"/>
      <w:rtlGutter w:val="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4"/>
      <w:numFmt w:val="chineseCounting"/>
      <w:suff w:val="nothing"/>
      <w:lvlText w:val="（%1）"/>
      <w:lvlJc w:val="left"/>
      <w:rPr>
        <w:rFonts w:hint="eastAsia"/>
      </w:rPr>
    </w:lvl>
  </w:abstractNum>
  <w:abstractNum w:abstractNumId="3">
    <w:nsid w:val="00000003"/>
    <w:multiLevelType w:val="singleLevel"/>
    <w:tmpl w:val="00000003"/>
    <w:lvl w:ilvl="0" w:tentative="1">
      <w:start w:val="4"/>
      <w:numFmt w:val="chineseCounting"/>
      <w:suff w:val="nothing"/>
      <w:lvlText w:val="%1、"/>
      <w:lvlJc w:val="left"/>
      <w:rPr>
        <w:rFonts w:hint="eastAsia"/>
      </w:rPr>
    </w:lvl>
  </w:abstractNum>
  <w:abstractNum w:abstractNumId="4">
    <w:nsid w:val="00000004"/>
    <w:multiLevelType w:val="singleLevel"/>
    <w:tmpl w:val="00000004"/>
    <w:lvl w:ilvl="0" w:tentative="1">
      <w:start w:val="8"/>
      <w:numFmt w:val="chineseCounting"/>
      <w:suff w:val="nothing"/>
      <w:lvlText w:val="%1、"/>
      <w:lvlJc w:val="left"/>
      <w:rPr>
        <w:rFonts w:hint="eastAsia"/>
      </w:rPr>
    </w:lvl>
  </w:abstractNum>
  <w:num w:numId="1">
    <w:abstractNumId w:val="3"/>
  </w:num>
  <w:num w:numId="2">
    <w:abstractNumId w:val="2"/>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paragraph" w:styleId="3">
    <w:name w:val="heading 1"/>
    <w:basedOn w:val="1"/>
    <w:next w:val="1"/>
    <w:pPr>
      <w:spacing w:before="100" w:beforeAutospacing="1" w:after="100" w:afterAutospacing="1"/>
      <w:jc w:val="left"/>
    </w:pPr>
    <w:rPr>
      <w:rFonts w:hint="eastAsia" w:ascii="宋体" w:hAnsi="宋体" w:eastAsia="宋体" w:cs="宋体"/>
      <w:b/>
      <w:kern w:val="44"/>
      <w:sz w:val="48"/>
      <w:szCs w:val="48"/>
      <w:lang w:val="en-US" w:eastAsia="zh-CN"/>
    </w:rPr>
  </w:style>
  <w:style w:type="character" w:default="1" w:styleId="5">
    <w:name w:val="Default Paragraph Font"/>
  </w:style>
  <w:style w:type="paragraph" w:styleId="2">
    <w:name w:val="Body Text"/>
    <w:basedOn w:val="1"/>
    <w:next w:val="1"/>
    <w:pPr>
      <w:spacing w:after="120"/>
    </w:pPr>
  </w:style>
  <w:style w:type="paragraph" w:styleId="4">
    <w:name w:val="Title"/>
    <w:basedOn w:val="1"/>
    <w:next w:val="1"/>
    <w:pPr>
      <w:spacing w:before="240" w:after="60"/>
      <w:jc w:val="center"/>
      <w:outlineLvl w:val="0"/>
    </w:pPr>
    <w:rPr>
      <w:rFonts w:ascii="Cambria" w:hAnsi="Cambria" w:eastAsia="Times New Roman"/>
      <w:b/>
      <w:kern w:val="0"/>
      <w:sz w:val="32"/>
      <w:szCs w:val="20"/>
    </w:rPr>
  </w:style>
  <w:style w:type="character" w:styleId="6">
    <w:name w:val="Strong"/>
    <w:basedOn w:val="5"/>
    <w:rPr>
      <w:b/>
    </w:rPr>
  </w:style>
  <w:style w:type="paragraph" w:customStyle="1" w:styleId="7">
    <w:name w:val="Normal (Web)"/>
    <w:basedOn w:val="1"/>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6.jpe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2020-06-03T11:36:00Z</dcterms:created>
  <dc:creator>Administrator</dc:creator>
  <dcterms:modified xsi:type="dcterms:W3CDTF">2020-12-11T11:37:39Z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