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Lines="100" w:afterLines="100" w:line="360" w:lineRule="auto"/>
        <w:jc w:val="center"/>
        <w:textAlignment w:val="auto"/>
        <w:rPr>
          <w:rFonts w:hint="eastAsia" w:eastAsia="宋体"/>
          <w:b/>
          <w:bCs/>
          <w:sz w:val="44"/>
          <w:szCs w:val="44"/>
          <w:lang w:eastAsia="zh-CN"/>
        </w:rPr>
      </w:pPr>
      <w:r>
        <w:rPr>
          <w:rFonts w:hint="eastAsia"/>
          <w:b/>
          <w:bCs/>
          <w:sz w:val="44"/>
          <w:szCs w:val="44"/>
          <w:lang w:eastAsia="zh-CN"/>
        </w:rPr>
        <w:t>代县</w:t>
      </w:r>
      <w:r>
        <w:rPr>
          <w:rFonts w:hint="eastAsia"/>
          <w:b/>
          <w:bCs/>
          <w:sz w:val="44"/>
          <w:szCs w:val="44"/>
        </w:rPr>
        <w:t>铁矿工业园</w:t>
      </w:r>
      <w:r>
        <w:rPr>
          <w:rFonts w:hint="eastAsia"/>
          <w:b/>
          <w:bCs/>
          <w:sz w:val="44"/>
          <w:szCs w:val="44"/>
          <w:lang w:eastAsia="zh-CN"/>
        </w:rPr>
        <w:t>建设项目</w:t>
      </w:r>
    </w:p>
    <w:p>
      <w:pPr>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rPr>
        <w:t>一、项目名称</w:t>
      </w:r>
      <w:r>
        <w:rPr>
          <w:rFonts w:hint="eastAsia" w:ascii="宋体" w:hAnsi="宋体" w:eastAsia="宋体" w:cs="宋体"/>
          <w:b/>
          <w:bCs/>
          <w:sz w:val="28"/>
          <w:szCs w:val="28"/>
          <w:lang w:eastAsia="zh-CN"/>
        </w:rPr>
        <w:t>：</w:t>
      </w:r>
      <w:bookmarkStart w:id="0" w:name="_GoBack"/>
      <w:r>
        <w:rPr>
          <w:rFonts w:hint="eastAsia" w:ascii="宋体" w:hAnsi="宋体" w:eastAsia="宋体" w:cs="宋体"/>
          <w:sz w:val="28"/>
          <w:szCs w:val="28"/>
        </w:rPr>
        <w:t>代县铁矿工业园</w:t>
      </w:r>
      <w:r>
        <w:rPr>
          <w:rFonts w:hint="eastAsia" w:ascii="宋体" w:hAnsi="宋体" w:eastAsia="宋体" w:cs="宋体"/>
          <w:sz w:val="28"/>
          <w:szCs w:val="28"/>
          <w:lang w:eastAsia="zh-CN"/>
        </w:rPr>
        <w:t>建设项目</w:t>
      </w:r>
      <w:bookmarkEnd w:id="0"/>
    </w:p>
    <w:p>
      <w:pPr>
        <w:ind w:firstLine="562" w:firstLineChars="200"/>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rPr>
        <w:t>二、申报单位</w:t>
      </w:r>
      <w:r>
        <w:rPr>
          <w:rFonts w:hint="eastAsia" w:ascii="宋体" w:hAnsi="宋体" w:eastAsia="宋体" w:cs="宋体"/>
          <w:b/>
          <w:bCs/>
          <w:color w:val="auto"/>
          <w:sz w:val="28"/>
          <w:szCs w:val="28"/>
          <w:lang w:eastAsia="zh-CN"/>
        </w:rPr>
        <w:t>：</w:t>
      </w:r>
      <w:r>
        <w:rPr>
          <w:rFonts w:hint="eastAsia" w:ascii="宋体" w:hAnsi="宋体" w:eastAsia="宋体" w:cs="宋体"/>
          <w:b w:val="0"/>
          <w:bCs w:val="0"/>
          <w:color w:val="auto"/>
          <w:sz w:val="28"/>
          <w:szCs w:val="28"/>
          <w:lang w:eastAsia="zh-CN"/>
        </w:rPr>
        <w:t>代县发改局</w:t>
      </w:r>
    </w:p>
    <w:p>
      <w:pPr>
        <w:ind w:firstLine="562" w:firstLineChars="200"/>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三、申报单位简况</w:t>
      </w:r>
      <w:r>
        <w:rPr>
          <w:rFonts w:hint="eastAsia" w:ascii="宋体" w:hAnsi="宋体" w:eastAsia="宋体" w:cs="宋体"/>
          <w:b/>
          <w:bCs/>
          <w:color w:val="auto"/>
          <w:sz w:val="28"/>
          <w:szCs w:val="28"/>
          <w:lang w:eastAsia="zh-CN"/>
        </w:rPr>
        <w:t>：</w:t>
      </w:r>
      <w:r>
        <w:rPr>
          <w:rFonts w:hint="eastAsia" w:ascii="宋体" w:hAnsi="宋体" w:eastAsia="宋体" w:cs="宋体"/>
          <w:b w:val="0"/>
          <w:bCs w:val="0"/>
          <w:color w:val="auto"/>
          <w:sz w:val="28"/>
          <w:szCs w:val="28"/>
          <w:lang w:eastAsia="zh-CN"/>
        </w:rPr>
        <w:t>行政单位</w:t>
      </w:r>
    </w:p>
    <w:p>
      <w:pPr>
        <w:numPr>
          <w:ilvl w:val="0"/>
          <w:numId w:val="1"/>
        </w:numPr>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rPr>
        <w:t>项目概况</w:t>
      </w:r>
    </w:p>
    <w:p>
      <w:pPr>
        <w:numPr>
          <w:ilvl w:val="0"/>
          <w:numId w:val="1"/>
        </w:numPr>
        <w:ind w:firstLine="562" w:firstLineChars="200"/>
        <w:rPr>
          <w:rFonts w:hint="eastAsia" w:ascii="宋体" w:hAnsi="宋体" w:eastAsia="宋体" w:cs="宋体"/>
          <w:b w:val="0"/>
          <w:bCs w:val="0"/>
          <w:sz w:val="28"/>
          <w:szCs w:val="28"/>
          <w:lang w:eastAsia="zh-CN"/>
        </w:rPr>
      </w:pPr>
      <w:r>
        <w:rPr>
          <w:rFonts w:hint="eastAsia" w:ascii="宋体" w:hAnsi="宋体" w:eastAsia="宋体" w:cs="宋体"/>
          <w:b/>
          <w:bCs/>
          <w:sz w:val="28"/>
          <w:szCs w:val="28"/>
          <w:lang w:eastAsia="zh-CN"/>
        </w:rPr>
        <w:t>（一）项目内容</w:t>
      </w:r>
    </w:p>
    <w:p>
      <w:pPr>
        <w:numPr>
          <w:numId w:val="0"/>
        </w:numPr>
        <w:ind w:firstLine="560" w:firstLineChars="200"/>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1、</w:t>
      </w:r>
      <w:r>
        <w:rPr>
          <w:rFonts w:hint="eastAsia" w:ascii="宋体" w:hAnsi="宋体" w:eastAsia="宋体" w:cs="宋体"/>
          <w:b w:val="0"/>
          <w:bCs w:val="0"/>
          <w:sz w:val="28"/>
          <w:szCs w:val="28"/>
          <w:lang w:eastAsia="zh-CN"/>
        </w:rPr>
        <w:t>简述项目背景概况，项目具体选选址，项目主要产品性能及市场作用等</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（1）区位优势</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代县是中国历史文化名城、中国现代民间绘画画乡、中国民间文化艺术之乡、国际精品文化旅游县，东临繁峙，西接原平，南界五台，北毗山阴。滹沱河由向西南横贯全境，地貌特征为“两山夹一川”，“七山一水二分田”。</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代县区位优越，交通便利。地处北京、太原、大同三大都市圈交汇处，自古便是东西大通道、南北大通道，素有“旱码头”之称，是商贾云集，商家必争之地。境内108、208国道纵横交错，大运高速穿境而过，灵河高速覆盖全境，京原铁路横贯东西，大同到西安高铁</w:t>
      </w:r>
      <w:r>
        <w:rPr>
          <w:rFonts w:hint="eastAsia" w:ascii="宋体" w:hAnsi="宋体" w:eastAsia="宋体" w:cs="宋体"/>
          <w:sz w:val="28"/>
          <w:szCs w:val="28"/>
          <w:lang w:eastAsia="zh-CN"/>
        </w:rPr>
        <w:t>已经建成</w:t>
      </w:r>
      <w:r>
        <w:rPr>
          <w:rFonts w:hint="eastAsia" w:ascii="宋体" w:hAnsi="宋体" w:eastAsia="宋体" w:cs="宋体"/>
          <w:sz w:val="28"/>
          <w:szCs w:val="28"/>
        </w:rPr>
        <w:t>，县乡村道路便捷通畅，交通网络四通八达。</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（2）</w:t>
      </w:r>
      <w:r>
        <w:rPr>
          <w:rFonts w:hint="eastAsia" w:ascii="宋体" w:hAnsi="宋体" w:eastAsia="宋体" w:cs="宋体"/>
          <w:sz w:val="28"/>
          <w:szCs w:val="28"/>
          <w:lang w:val="en-US" w:eastAsia="zh-CN"/>
        </w:rPr>
        <w:t>资源优势</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代县资源丰饶，已知矿藏共24种，大型矿床7个，中型矿床2个，小型矿床10个，矿点、矿化点197个，探明储量并列入《山西省矿产储量表》的有3种。铁矿为境内主要矿产资源之一，探明储量15.36亿吨，居山西省第一；金红石远景储量2亿吨，探明保有储量8651万吨，规模、品位、储量位居山西省第一，名列全国第二。此外，境内花岗岩、钾长石、石灰石、金、银、铜等也比较丰富。铁矿石和金红石的总量都位列全省第一，开采前景广阔。</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2</w:t>
      </w:r>
      <w:r>
        <w:rPr>
          <w:rFonts w:hint="eastAsia" w:ascii="宋体" w:hAnsi="宋体" w:eastAsia="宋体" w:cs="宋体"/>
          <w:sz w:val="28"/>
          <w:szCs w:val="28"/>
          <w:lang w:val="en-US" w:eastAsia="zh-CN"/>
        </w:rPr>
        <w:t>、项目建设内容及规模</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本项目拟在县城东南部建设铁矿工业园，占地面积约</w:t>
      </w:r>
      <w:r>
        <w:rPr>
          <w:rFonts w:hint="eastAsia" w:ascii="宋体" w:hAnsi="宋体" w:eastAsia="宋体" w:cs="宋体"/>
          <w:sz w:val="28"/>
          <w:szCs w:val="28"/>
          <w:lang w:val="en-US" w:eastAsia="zh-CN"/>
        </w:rPr>
        <w:t>10平方公里</w:t>
      </w:r>
      <w:r>
        <w:rPr>
          <w:rFonts w:hint="eastAsia" w:ascii="宋体" w:hAnsi="宋体" w:eastAsia="宋体" w:cs="宋体"/>
          <w:sz w:val="28"/>
          <w:szCs w:val="28"/>
          <w:lang w:eastAsia="zh-CN"/>
        </w:rPr>
        <w:t>。</w:t>
      </w:r>
      <w:r>
        <w:rPr>
          <w:rFonts w:hint="eastAsia" w:ascii="宋体" w:hAnsi="宋体" w:eastAsia="宋体" w:cs="宋体"/>
          <w:sz w:val="28"/>
          <w:szCs w:val="28"/>
        </w:rPr>
        <w:t>未来几年，</w:t>
      </w:r>
      <w:r>
        <w:rPr>
          <w:rFonts w:hint="eastAsia" w:ascii="宋体" w:hAnsi="宋体" w:eastAsia="宋体" w:cs="宋体"/>
          <w:sz w:val="28"/>
          <w:szCs w:val="28"/>
          <w:lang w:eastAsia="zh-CN"/>
        </w:rPr>
        <w:t>代县</w:t>
      </w:r>
      <w:r>
        <w:rPr>
          <w:rFonts w:hint="eastAsia" w:ascii="宋体" w:hAnsi="宋体" w:eastAsia="宋体" w:cs="宋体"/>
          <w:sz w:val="28"/>
          <w:szCs w:val="28"/>
        </w:rPr>
        <w:t>将重点建设矿产品开发与综合利用、现代物流、工程技术、钢材深加工</w:t>
      </w:r>
      <w:r>
        <w:rPr>
          <w:rFonts w:hint="eastAsia" w:ascii="宋体" w:hAnsi="宋体" w:eastAsia="宋体" w:cs="宋体"/>
          <w:sz w:val="28"/>
          <w:szCs w:val="28"/>
          <w:lang w:eastAsia="zh-CN"/>
        </w:rPr>
        <w:t>四</w:t>
      </w:r>
      <w:r>
        <w:rPr>
          <w:rFonts w:hint="eastAsia" w:ascii="宋体" w:hAnsi="宋体" w:eastAsia="宋体" w:cs="宋体"/>
          <w:sz w:val="28"/>
          <w:szCs w:val="28"/>
        </w:rPr>
        <w:t>大产业园区，发展现代城市综合服务产业、信息产业共建智慧城市、金融产业助力经济发展。</w:t>
      </w:r>
      <w:r>
        <w:rPr>
          <w:rFonts w:hint="eastAsia" w:ascii="宋体" w:hAnsi="宋体" w:eastAsia="宋体" w:cs="宋体"/>
          <w:sz w:val="28"/>
          <w:szCs w:val="28"/>
          <w:lang w:eastAsia="zh-CN"/>
        </w:rPr>
        <w:t>工业园</w:t>
      </w:r>
      <w:r>
        <w:rPr>
          <w:rFonts w:hint="eastAsia" w:ascii="宋体" w:hAnsi="宋体" w:eastAsia="宋体" w:cs="宋体"/>
          <w:sz w:val="28"/>
          <w:szCs w:val="28"/>
        </w:rPr>
        <w:t>既</w:t>
      </w:r>
      <w:r>
        <w:rPr>
          <w:rFonts w:hint="eastAsia" w:ascii="宋体" w:hAnsi="宋体" w:eastAsia="宋体" w:cs="宋体"/>
          <w:sz w:val="28"/>
          <w:szCs w:val="28"/>
          <w:lang w:eastAsia="zh-CN"/>
        </w:rPr>
        <w:t>要</w:t>
      </w:r>
      <w:r>
        <w:rPr>
          <w:rFonts w:hint="eastAsia" w:ascii="宋体" w:hAnsi="宋体" w:eastAsia="宋体" w:cs="宋体"/>
          <w:sz w:val="28"/>
          <w:szCs w:val="28"/>
        </w:rPr>
        <w:t>发挥传统产业优势，又</w:t>
      </w:r>
      <w:r>
        <w:rPr>
          <w:rFonts w:hint="eastAsia" w:ascii="宋体" w:hAnsi="宋体" w:eastAsia="宋体" w:cs="宋体"/>
          <w:sz w:val="28"/>
          <w:szCs w:val="28"/>
          <w:lang w:eastAsia="zh-CN"/>
        </w:rPr>
        <w:t>要</w:t>
      </w:r>
      <w:r>
        <w:rPr>
          <w:rFonts w:hint="eastAsia" w:ascii="宋体" w:hAnsi="宋体" w:eastAsia="宋体" w:cs="宋体"/>
          <w:sz w:val="28"/>
          <w:szCs w:val="28"/>
        </w:rPr>
        <w:t>突出项目支撑，推动产业向中高端迈进。预计到202</w:t>
      </w:r>
      <w:r>
        <w:rPr>
          <w:rFonts w:hint="eastAsia" w:ascii="宋体" w:hAnsi="宋体" w:eastAsia="宋体" w:cs="宋体"/>
          <w:sz w:val="28"/>
          <w:szCs w:val="28"/>
          <w:lang w:val="en-US" w:eastAsia="zh-CN"/>
        </w:rPr>
        <w:t>5</w:t>
      </w:r>
      <w:r>
        <w:rPr>
          <w:rFonts w:hint="eastAsia" w:ascii="宋体" w:hAnsi="宋体" w:eastAsia="宋体" w:cs="宋体"/>
          <w:sz w:val="28"/>
          <w:szCs w:val="28"/>
        </w:rPr>
        <w:t>年，矿产品开发与综合利用产业园区基本成型</w:t>
      </w:r>
      <w:r>
        <w:rPr>
          <w:rFonts w:hint="eastAsia" w:ascii="宋体" w:hAnsi="宋体" w:eastAsia="宋体" w:cs="宋体"/>
          <w:sz w:val="28"/>
          <w:szCs w:val="28"/>
          <w:lang w:eastAsia="zh-CN"/>
        </w:rPr>
        <w:t>，</w:t>
      </w:r>
      <w:r>
        <w:rPr>
          <w:rFonts w:hint="eastAsia" w:ascii="宋体" w:hAnsi="宋体" w:eastAsia="宋体" w:cs="宋体"/>
          <w:sz w:val="28"/>
          <w:szCs w:val="28"/>
        </w:rPr>
        <w:t>现代物流产业园区具备相当规模，工程技术、钢材深加工产业园区具备一定规模。到2030年，矿产品开发与综合利用园区达到全国领先</w:t>
      </w:r>
      <w:r>
        <w:rPr>
          <w:rFonts w:hint="eastAsia" w:ascii="宋体" w:hAnsi="宋体" w:eastAsia="宋体" w:cs="宋体"/>
          <w:sz w:val="28"/>
          <w:szCs w:val="28"/>
          <w:lang w:eastAsia="zh-CN"/>
        </w:rPr>
        <w:t>，</w:t>
      </w:r>
      <w:r>
        <w:rPr>
          <w:rFonts w:hint="eastAsia" w:ascii="宋体" w:hAnsi="宋体" w:eastAsia="宋体" w:cs="宋体"/>
          <w:sz w:val="28"/>
          <w:szCs w:val="28"/>
        </w:rPr>
        <w:t>现代物流等4个园区成为区域性重点园区。</w:t>
      </w:r>
      <w:r>
        <w:rPr>
          <w:rFonts w:hint="eastAsia" w:ascii="宋体" w:hAnsi="宋体" w:eastAsia="宋体" w:cs="宋体"/>
          <w:sz w:val="28"/>
          <w:szCs w:val="28"/>
          <w:lang w:eastAsia="zh-CN"/>
        </w:rPr>
        <w:t>代县铁矿工业园将成为争取国家政策平台、招商引资平台、创新发展平台、绿色发展平台、军民融合平台。</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矿产品开发与综合利用产业园区规划推进代县以及周边县市等铁矿开发项目，建设山西省乃至全国最大、最先进的绿色、环保、循环、智慧铁矿开发新工艺示范基地等，投资约</w:t>
      </w:r>
      <w:r>
        <w:rPr>
          <w:rFonts w:hint="eastAsia" w:ascii="宋体" w:hAnsi="宋体" w:eastAsia="宋体" w:cs="宋体"/>
          <w:sz w:val="28"/>
          <w:szCs w:val="28"/>
          <w:lang w:val="en-US" w:eastAsia="zh-CN"/>
        </w:rPr>
        <w:t>60亿。</w:t>
      </w:r>
      <w:r>
        <w:rPr>
          <w:rFonts w:hint="eastAsia" w:ascii="宋体" w:hAnsi="宋体" w:eastAsia="宋体" w:cs="宋体"/>
          <w:sz w:val="28"/>
          <w:szCs w:val="28"/>
          <w:lang w:eastAsia="zh-CN"/>
        </w:rPr>
        <w:t>到2030年，地</w:t>
      </w:r>
      <w:r>
        <w:rPr>
          <w:rFonts w:hint="eastAsia" w:ascii="宋体" w:hAnsi="宋体" w:eastAsia="宋体" w:cs="宋体"/>
          <w:sz w:val="28"/>
          <w:szCs w:val="28"/>
        </w:rPr>
        <w:t>下开采铁矿超过露天开采规模，尾矿、排岩综合利用规模</w:t>
      </w:r>
      <w:r>
        <w:rPr>
          <w:rFonts w:hint="eastAsia" w:ascii="宋体" w:hAnsi="宋体" w:eastAsia="宋体" w:cs="宋体"/>
          <w:sz w:val="28"/>
          <w:szCs w:val="28"/>
          <w:lang w:eastAsia="zh-CN"/>
        </w:rPr>
        <w:t>（铁矿尾矿废砂利用）</w:t>
      </w:r>
      <w:r>
        <w:rPr>
          <w:rFonts w:hint="eastAsia" w:ascii="宋体" w:hAnsi="宋体" w:eastAsia="宋体" w:cs="宋体"/>
          <w:sz w:val="28"/>
          <w:szCs w:val="28"/>
        </w:rPr>
        <w:t>超过当期规模，矿山生态修复和综合利用面积超过</w:t>
      </w:r>
      <w:r>
        <w:rPr>
          <w:rFonts w:hint="eastAsia" w:ascii="宋体" w:hAnsi="宋体" w:eastAsia="宋体" w:cs="宋体"/>
          <w:sz w:val="28"/>
          <w:szCs w:val="28"/>
          <w:lang w:val="en-US" w:eastAsia="zh-CN"/>
        </w:rPr>
        <w:t>500</w:t>
      </w:r>
      <w:r>
        <w:rPr>
          <w:rFonts w:hint="eastAsia" w:ascii="宋体" w:hAnsi="宋体" w:eastAsia="宋体" w:cs="宋体"/>
          <w:sz w:val="28"/>
          <w:szCs w:val="28"/>
        </w:rPr>
        <w:t>万平方米，光伏发电能力达到</w:t>
      </w:r>
      <w:r>
        <w:rPr>
          <w:rFonts w:hint="eastAsia" w:ascii="宋体" w:hAnsi="宋体" w:eastAsia="宋体" w:cs="宋体"/>
          <w:sz w:val="28"/>
          <w:szCs w:val="28"/>
          <w:lang w:val="en-US" w:eastAsia="zh-CN"/>
        </w:rPr>
        <w:t>200</w:t>
      </w:r>
      <w:r>
        <w:rPr>
          <w:rFonts w:hint="eastAsia" w:ascii="宋体" w:hAnsi="宋体" w:eastAsia="宋体" w:cs="宋体"/>
          <w:sz w:val="28"/>
          <w:szCs w:val="28"/>
        </w:rPr>
        <w:t>MW。</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现代物流产业园区将在</w:t>
      </w:r>
      <w:r>
        <w:rPr>
          <w:rFonts w:hint="eastAsia" w:ascii="宋体" w:hAnsi="宋体" w:eastAsia="宋体" w:cs="宋体"/>
          <w:sz w:val="28"/>
          <w:szCs w:val="28"/>
          <w:lang w:eastAsia="zh-CN"/>
        </w:rPr>
        <w:t>工业园</w:t>
      </w:r>
      <w:r>
        <w:rPr>
          <w:rFonts w:hint="eastAsia" w:ascii="宋体" w:hAnsi="宋体" w:eastAsia="宋体" w:cs="宋体"/>
          <w:sz w:val="28"/>
          <w:szCs w:val="28"/>
        </w:rPr>
        <w:t>建设出口保税仓和出口监管仓</w:t>
      </w:r>
      <w:r>
        <w:rPr>
          <w:rFonts w:hint="eastAsia" w:ascii="宋体" w:hAnsi="宋体" w:eastAsia="宋体" w:cs="宋体"/>
          <w:sz w:val="28"/>
          <w:szCs w:val="28"/>
          <w:lang w:eastAsia="zh-CN"/>
        </w:rPr>
        <w:t>，投资约</w:t>
      </w:r>
      <w:r>
        <w:rPr>
          <w:rFonts w:hint="eastAsia" w:ascii="宋体" w:hAnsi="宋体" w:eastAsia="宋体" w:cs="宋体"/>
          <w:sz w:val="28"/>
          <w:szCs w:val="28"/>
          <w:lang w:val="en-US" w:eastAsia="zh-CN"/>
        </w:rPr>
        <w:t>60亿</w:t>
      </w:r>
      <w:r>
        <w:rPr>
          <w:rFonts w:hint="eastAsia" w:ascii="宋体" w:hAnsi="宋体" w:eastAsia="宋体" w:cs="宋体"/>
          <w:sz w:val="28"/>
          <w:szCs w:val="28"/>
        </w:rPr>
        <w:t>。到20</w:t>
      </w:r>
      <w:r>
        <w:rPr>
          <w:rFonts w:hint="eastAsia" w:ascii="宋体" w:hAnsi="宋体" w:eastAsia="宋体" w:cs="宋体"/>
          <w:sz w:val="28"/>
          <w:szCs w:val="28"/>
          <w:lang w:val="en-US" w:eastAsia="zh-CN"/>
        </w:rPr>
        <w:t>25</w:t>
      </w:r>
      <w:r>
        <w:rPr>
          <w:rFonts w:hint="eastAsia" w:ascii="宋体" w:hAnsi="宋体" w:eastAsia="宋体" w:cs="宋体"/>
          <w:sz w:val="28"/>
          <w:szCs w:val="28"/>
        </w:rPr>
        <w:t>年，在物流园区内建设一个在</w:t>
      </w:r>
      <w:r>
        <w:rPr>
          <w:rFonts w:hint="eastAsia" w:ascii="宋体" w:hAnsi="宋体" w:eastAsia="宋体" w:cs="宋体"/>
          <w:sz w:val="28"/>
          <w:szCs w:val="28"/>
          <w:lang w:eastAsia="zh-CN"/>
        </w:rPr>
        <w:t>全省</w:t>
      </w:r>
      <w:r>
        <w:rPr>
          <w:rFonts w:hint="eastAsia" w:ascii="宋体" w:hAnsi="宋体" w:eastAsia="宋体" w:cs="宋体"/>
          <w:sz w:val="28"/>
          <w:szCs w:val="28"/>
        </w:rPr>
        <w:t>颇具规模与影响力的物流内陆港。到2030年，将现代物流产业园区建成具有较强市场竞争能力和综合创效能力的现代物流产业园区。</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工程技术产业园区将大力发展工程设备租赁、节能环保、</w:t>
      </w:r>
      <w:r>
        <w:rPr>
          <w:rFonts w:hint="eastAsia" w:ascii="宋体" w:hAnsi="宋体" w:eastAsia="宋体" w:cs="宋体"/>
          <w:sz w:val="28"/>
          <w:szCs w:val="28"/>
          <w:lang w:eastAsia="zh-CN"/>
        </w:rPr>
        <w:t>机械制造</w:t>
      </w:r>
      <w:r>
        <w:rPr>
          <w:rFonts w:hint="eastAsia" w:ascii="宋体" w:hAnsi="宋体" w:eastAsia="宋体" w:cs="宋体"/>
          <w:sz w:val="28"/>
          <w:szCs w:val="28"/>
        </w:rPr>
        <w:t>为代表的生产性服务业；发展以绿色装配式住宅标准件、</w:t>
      </w:r>
      <w:r>
        <w:rPr>
          <w:rFonts w:hint="eastAsia" w:ascii="宋体" w:hAnsi="宋体" w:eastAsia="宋体" w:cs="宋体"/>
          <w:sz w:val="28"/>
          <w:szCs w:val="28"/>
          <w:lang w:eastAsia="zh-CN"/>
        </w:rPr>
        <w:t>墙体材料、</w:t>
      </w:r>
      <w:r>
        <w:rPr>
          <w:rFonts w:hint="eastAsia" w:ascii="宋体" w:hAnsi="宋体" w:eastAsia="宋体" w:cs="宋体"/>
          <w:sz w:val="28"/>
          <w:szCs w:val="28"/>
        </w:rPr>
        <w:t>建筑钢结构等新型建材</w:t>
      </w:r>
      <w:r>
        <w:rPr>
          <w:rFonts w:hint="eastAsia" w:ascii="宋体" w:hAnsi="宋体" w:eastAsia="宋体" w:cs="宋体"/>
          <w:sz w:val="28"/>
          <w:szCs w:val="28"/>
          <w:lang w:eastAsia="zh-CN"/>
        </w:rPr>
        <w:t>，投资约</w:t>
      </w:r>
      <w:r>
        <w:rPr>
          <w:rFonts w:hint="eastAsia" w:ascii="宋体" w:hAnsi="宋体" w:eastAsia="宋体" w:cs="宋体"/>
          <w:sz w:val="28"/>
          <w:szCs w:val="28"/>
          <w:lang w:val="en-US" w:eastAsia="zh-CN"/>
        </w:rPr>
        <w:t>70亿</w:t>
      </w:r>
      <w:r>
        <w:rPr>
          <w:rFonts w:hint="eastAsia" w:ascii="宋体" w:hAnsi="宋体" w:eastAsia="宋体" w:cs="宋体"/>
          <w:sz w:val="28"/>
          <w:szCs w:val="28"/>
        </w:rPr>
        <w:t>。到20</w:t>
      </w:r>
      <w:r>
        <w:rPr>
          <w:rFonts w:hint="eastAsia" w:ascii="宋体" w:hAnsi="宋体" w:eastAsia="宋体" w:cs="宋体"/>
          <w:sz w:val="28"/>
          <w:szCs w:val="28"/>
          <w:lang w:val="en-US" w:eastAsia="zh-CN"/>
        </w:rPr>
        <w:t>25</w:t>
      </w:r>
      <w:r>
        <w:rPr>
          <w:rFonts w:hint="eastAsia" w:ascii="宋体" w:hAnsi="宋体" w:eastAsia="宋体" w:cs="宋体"/>
          <w:sz w:val="28"/>
          <w:szCs w:val="28"/>
        </w:rPr>
        <w:t>年，工程技术产业园区初具规模</w:t>
      </w:r>
      <w:r>
        <w:rPr>
          <w:rFonts w:hint="eastAsia" w:ascii="宋体" w:hAnsi="宋体" w:eastAsia="宋体" w:cs="宋体"/>
          <w:sz w:val="28"/>
          <w:szCs w:val="28"/>
          <w:lang w:eastAsia="zh-CN"/>
        </w:rPr>
        <w:t>，</w:t>
      </w:r>
      <w:r>
        <w:rPr>
          <w:rFonts w:hint="eastAsia" w:ascii="宋体" w:hAnsi="宋体" w:eastAsia="宋体" w:cs="宋体"/>
          <w:sz w:val="28"/>
          <w:szCs w:val="28"/>
        </w:rPr>
        <w:t>到2030年形成辐射</w:t>
      </w:r>
      <w:r>
        <w:rPr>
          <w:rFonts w:hint="eastAsia" w:ascii="宋体" w:hAnsi="宋体" w:eastAsia="宋体" w:cs="宋体"/>
          <w:sz w:val="28"/>
          <w:szCs w:val="28"/>
          <w:lang w:eastAsia="zh-CN"/>
        </w:rPr>
        <w:t>全省</w:t>
      </w:r>
      <w:r>
        <w:rPr>
          <w:rFonts w:hint="eastAsia" w:ascii="宋体" w:hAnsi="宋体" w:eastAsia="宋体" w:cs="宋体"/>
          <w:sz w:val="28"/>
          <w:szCs w:val="28"/>
        </w:rPr>
        <w:t>的工程设备集散地。</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钢材深加工产业园区以汽车零配件切入新能源整车产业，建设</w:t>
      </w:r>
      <w:r>
        <w:rPr>
          <w:rFonts w:hint="eastAsia" w:ascii="宋体" w:hAnsi="宋体" w:eastAsia="宋体" w:cs="宋体"/>
          <w:sz w:val="28"/>
          <w:szCs w:val="28"/>
          <w:lang w:eastAsia="zh-CN"/>
        </w:rPr>
        <w:t>全省</w:t>
      </w:r>
      <w:r>
        <w:rPr>
          <w:rFonts w:hint="eastAsia" w:ascii="宋体" w:hAnsi="宋体" w:eastAsia="宋体" w:cs="宋体"/>
          <w:sz w:val="28"/>
          <w:szCs w:val="28"/>
        </w:rPr>
        <w:t>最大、配套最完善的军工钢深加工基地和军民融合钢材加工产业基地，</w:t>
      </w:r>
      <w:r>
        <w:rPr>
          <w:rFonts w:hint="eastAsia" w:ascii="宋体" w:hAnsi="宋体" w:eastAsia="宋体" w:cs="宋体"/>
          <w:sz w:val="28"/>
          <w:szCs w:val="28"/>
          <w:lang w:eastAsia="zh-CN"/>
        </w:rPr>
        <w:t>投资约</w:t>
      </w:r>
      <w:r>
        <w:rPr>
          <w:rFonts w:hint="eastAsia" w:ascii="宋体" w:hAnsi="宋体" w:eastAsia="宋体" w:cs="宋体"/>
          <w:sz w:val="28"/>
          <w:szCs w:val="28"/>
          <w:lang w:val="en-US" w:eastAsia="zh-CN"/>
        </w:rPr>
        <w:t>90亿。</w:t>
      </w:r>
      <w:r>
        <w:rPr>
          <w:rFonts w:hint="eastAsia" w:ascii="宋体" w:hAnsi="宋体" w:eastAsia="宋体" w:cs="宋体"/>
          <w:sz w:val="28"/>
          <w:szCs w:val="28"/>
        </w:rPr>
        <w:t>到2030年，初步实现各具特色的深加工产业链条，园区销售收入</w:t>
      </w:r>
      <w:r>
        <w:rPr>
          <w:rFonts w:hint="eastAsia" w:ascii="宋体" w:hAnsi="宋体" w:eastAsia="宋体" w:cs="宋体"/>
          <w:sz w:val="28"/>
          <w:szCs w:val="28"/>
          <w:lang w:val="en-US" w:eastAsia="zh-CN"/>
        </w:rPr>
        <w:t>180</w:t>
      </w:r>
      <w:r>
        <w:rPr>
          <w:rFonts w:hint="eastAsia" w:ascii="宋体" w:hAnsi="宋体" w:eastAsia="宋体" w:cs="宋体"/>
          <w:sz w:val="28"/>
          <w:szCs w:val="28"/>
        </w:rPr>
        <w:t>亿元。</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（5）基础设施</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工业园基础配套设施投资约</w:t>
      </w:r>
      <w:r>
        <w:rPr>
          <w:rFonts w:hint="eastAsia" w:ascii="宋体" w:hAnsi="宋体" w:eastAsia="宋体" w:cs="宋体"/>
          <w:sz w:val="28"/>
          <w:szCs w:val="28"/>
          <w:lang w:val="en-US" w:eastAsia="zh-CN"/>
        </w:rPr>
        <w:t>20亿。</w:t>
      </w:r>
      <w:r>
        <w:rPr>
          <w:rFonts w:hint="eastAsia" w:ascii="宋体" w:hAnsi="宋体" w:eastAsia="宋体" w:cs="宋体"/>
          <w:sz w:val="28"/>
          <w:szCs w:val="28"/>
          <w:lang w:eastAsia="zh-CN"/>
        </w:rPr>
        <w:t>建设工业园应注重</w:t>
      </w:r>
      <w:r>
        <w:rPr>
          <w:rFonts w:hint="eastAsia" w:ascii="宋体" w:hAnsi="宋体" w:eastAsia="宋体" w:cs="宋体"/>
          <w:sz w:val="28"/>
          <w:szCs w:val="28"/>
        </w:rPr>
        <w:t>夯实基础工作，提升园区承载能力</w:t>
      </w:r>
      <w:r>
        <w:rPr>
          <w:rFonts w:hint="eastAsia" w:ascii="宋体" w:hAnsi="宋体" w:eastAsia="宋体" w:cs="宋体"/>
          <w:sz w:val="28"/>
          <w:szCs w:val="28"/>
          <w:lang w:eastAsia="zh-CN"/>
        </w:rPr>
        <w:t>，</w:t>
      </w:r>
      <w:r>
        <w:rPr>
          <w:rFonts w:hint="eastAsia" w:ascii="宋体" w:hAnsi="宋体" w:eastAsia="宋体" w:cs="宋体"/>
          <w:sz w:val="28"/>
          <w:szCs w:val="28"/>
        </w:rPr>
        <w:t>积极申报省级</w:t>
      </w:r>
      <w:r>
        <w:rPr>
          <w:rFonts w:hint="eastAsia" w:ascii="宋体" w:hAnsi="宋体" w:eastAsia="宋体" w:cs="宋体"/>
          <w:sz w:val="28"/>
          <w:szCs w:val="28"/>
          <w:lang w:eastAsia="zh-CN"/>
        </w:rPr>
        <w:t>、国家级</w:t>
      </w:r>
      <w:r>
        <w:rPr>
          <w:rFonts w:hint="eastAsia" w:ascii="宋体" w:hAnsi="宋体" w:eastAsia="宋体" w:cs="宋体"/>
          <w:sz w:val="28"/>
          <w:szCs w:val="28"/>
        </w:rPr>
        <w:t>园区，争取更多政策支持。多渠道筹集资金，重点做好园区骨干道路、场地平整、重大环保设施、供水及电力配套设施等直接影响产业项目落地、对园区开发有重大影响的基础设施配套建设，按照轻重缓急，有计划地做好分步、分期建设，增强园区要素保障，不断改善园区发展“硬环境”。创新管理机制，搭建园区共享平台，牵线行业协会，以开放、共享、线上线下相结合的行业合作为基础，实现企业间的资源共享和互惠互利。完善园区服务职能，推动项目、资金、技术、人才、政策等要素向园区集中，努力把园区建设成</w:t>
      </w:r>
      <w:r>
        <w:rPr>
          <w:rFonts w:hint="eastAsia" w:ascii="宋体" w:hAnsi="宋体" w:eastAsia="宋体" w:cs="宋体"/>
          <w:sz w:val="28"/>
          <w:szCs w:val="28"/>
          <w:lang w:eastAsia="zh-CN"/>
        </w:rPr>
        <w:t>代县</w:t>
      </w:r>
      <w:r>
        <w:rPr>
          <w:rFonts w:hint="eastAsia" w:ascii="宋体" w:hAnsi="宋体" w:eastAsia="宋体" w:cs="宋体"/>
          <w:sz w:val="28"/>
          <w:szCs w:val="28"/>
        </w:rPr>
        <w:t>工业发展的主场、经济增长的龙头、对外开放的窗口、高质量发展的示范。</w:t>
      </w:r>
    </w:p>
    <w:p>
      <w:pPr>
        <w:ind w:firstLine="560" w:firstLineChars="200"/>
        <w:rPr>
          <w:rFonts w:hint="eastAsia" w:ascii="宋体" w:hAnsi="宋体" w:eastAsia="宋体" w:cs="宋体"/>
          <w:sz w:val="28"/>
          <w:szCs w:val="28"/>
          <w:lang w:val="en-US" w:eastAsia="zh-CN"/>
        </w:rPr>
      </w:pPr>
      <w:r>
        <w:rPr>
          <w:rFonts w:hint="eastAsia" w:ascii="宋体" w:hAnsi="宋体" w:cs="宋体"/>
          <w:b w:val="0"/>
          <w:bCs w:val="0"/>
          <w:sz w:val="28"/>
          <w:szCs w:val="28"/>
          <w:lang w:eastAsia="zh-CN"/>
        </w:rPr>
        <w:t>（二）</w:t>
      </w:r>
      <w:r>
        <w:rPr>
          <w:rFonts w:hint="eastAsia" w:ascii="宋体" w:hAnsi="宋体" w:eastAsia="宋体" w:cs="宋体"/>
          <w:b w:val="0"/>
          <w:bCs w:val="0"/>
          <w:sz w:val="28"/>
          <w:szCs w:val="28"/>
          <w:lang w:eastAsia="zh-CN"/>
        </w:rPr>
        <w:t>项目投资</w:t>
      </w:r>
      <w:r>
        <w:rPr>
          <w:rFonts w:hint="eastAsia" w:ascii="宋体" w:hAnsi="宋体" w:cs="宋体"/>
          <w:b w:val="0"/>
          <w:bCs w:val="0"/>
          <w:sz w:val="28"/>
          <w:szCs w:val="28"/>
          <w:lang w:eastAsia="zh-CN"/>
        </w:rPr>
        <w:t>估算：</w:t>
      </w:r>
      <w:r>
        <w:rPr>
          <w:rFonts w:hint="eastAsia" w:ascii="宋体" w:hAnsi="宋体" w:eastAsia="宋体" w:cs="宋体"/>
          <w:sz w:val="28"/>
          <w:szCs w:val="28"/>
          <w:lang w:val="en-US" w:eastAsia="zh-CN"/>
        </w:rPr>
        <w:t>项目总投资</w:t>
      </w:r>
      <w:r>
        <w:rPr>
          <w:rFonts w:hint="eastAsia" w:ascii="宋体" w:hAnsi="宋体" w:cs="宋体"/>
          <w:sz w:val="28"/>
          <w:szCs w:val="28"/>
          <w:lang w:val="en-US" w:eastAsia="zh-CN"/>
        </w:rPr>
        <w:t>300亿元；</w:t>
      </w:r>
      <w:r>
        <w:rPr>
          <w:rFonts w:hint="eastAsia" w:ascii="宋体" w:hAnsi="宋体" w:eastAsia="宋体" w:cs="宋体"/>
          <w:sz w:val="28"/>
          <w:szCs w:val="28"/>
          <w:lang w:eastAsia="zh-CN"/>
        </w:rPr>
        <w:t>预计到</w:t>
      </w:r>
      <w:r>
        <w:rPr>
          <w:rFonts w:hint="eastAsia" w:ascii="宋体" w:hAnsi="宋体" w:eastAsia="宋体" w:cs="宋体"/>
          <w:sz w:val="28"/>
          <w:szCs w:val="28"/>
          <w:lang w:val="en-US" w:eastAsia="zh-CN"/>
        </w:rPr>
        <w:t>2030年工业园完成固定资产投资300亿元。</w:t>
      </w:r>
    </w:p>
    <w:p>
      <w:pPr>
        <w:ind w:firstLine="560" w:firstLineChars="200"/>
        <w:rPr>
          <w:rFonts w:hint="eastAsia" w:ascii="宋体" w:hAnsi="宋体" w:cs="宋体"/>
          <w:sz w:val="28"/>
          <w:szCs w:val="28"/>
          <w:lang w:val="en-US" w:eastAsia="zh-CN"/>
        </w:rPr>
      </w:pPr>
      <w:r>
        <w:rPr>
          <w:rFonts w:hint="eastAsia" w:ascii="宋体" w:hAnsi="宋体" w:eastAsia="宋体" w:cs="宋体"/>
          <w:sz w:val="28"/>
          <w:szCs w:val="28"/>
          <w:lang w:val="en-US" w:eastAsia="zh-CN"/>
        </w:rPr>
        <w:t>（三）</w:t>
      </w:r>
      <w:r>
        <w:rPr>
          <w:rFonts w:hint="eastAsia" w:ascii="宋体" w:hAnsi="宋体" w:cs="宋体"/>
          <w:sz w:val="28"/>
          <w:szCs w:val="28"/>
          <w:lang w:val="en-US" w:eastAsia="zh-CN"/>
        </w:rPr>
        <w:t>项目配套条件（场地、道路、水、电、气、通讯及其它配套设施）</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 xml:space="preserve">电力 </w:t>
      </w:r>
      <w:r>
        <w:rPr>
          <w:rFonts w:hint="eastAsia" w:ascii="宋体" w:hAnsi="宋体" w:cs="宋体"/>
          <w:sz w:val="28"/>
          <w:szCs w:val="28"/>
          <w:lang w:eastAsia="zh-CN"/>
        </w:rPr>
        <w:t>：</w:t>
      </w:r>
      <w:r>
        <w:rPr>
          <w:rFonts w:hint="eastAsia" w:ascii="宋体" w:hAnsi="宋体" w:eastAsia="宋体" w:cs="宋体"/>
          <w:sz w:val="28"/>
          <w:szCs w:val="28"/>
          <w:lang w:eastAsia="zh-CN"/>
        </w:rPr>
        <w:t>代县电网的主要来自原平站和神头电厂220KV线路，县域内110KV电网横穿全县东西，分别以110KV北关站和枣林站为中心向东、西、南、北供电。35KV电网为辐射型电源，主要来自110KV北关站。全县境内共有110KV变电站4座，变压器5台，容量为106500KVA；35KV变电站8座，总容量为33050KVA。35KV线路6条，87.63km，其中局属变电站3座，主变4台，容量14450KVA；35KV线路3条，50.35km。10KV配电变压器853台，容量61195KVA；10KV配电线路22条，799.604km。全县低压线路850km，其中城网低压线路57.8km。本项目电源可由枣林站城市电网接引。</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天然气</w:t>
      </w:r>
      <w:r>
        <w:rPr>
          <w:rFonts w:hint="eastAsia" w:ascii="宋体" w:hAnsi="宋体" w:cs="宋体"/>
          <w:sz w:val="28"/>
          <w:szCs w:val="28"/>
          <w:lang w:eastAsia="zh-CN"/>
        </w:rPr>
        <w:t>：</w:t>
      </w:r>
      <w:r>
        <w:rPr>
          <w:rFonts w:hint="eastAsia" w:ascii="宋体" w:hAnsi="宋体" w:eastAsia="宋体" w:cs="宋体"/>
          <w:sz w:val="28"/>
          <w:szCs w:val="28"/>
          <w:lang w:eastAsia="zh-CN"/>
        </w:rPr>
        <w:t>2012年5月，山西天然气原平-代县-繁峙长输管线工程开工建设，“气化忻州”由此加快推进步伐。按照省委、省政府气化山西的战略部署，山西中旺天然气公司在原平、代县、繁峙建设长输管网、城市管网及加气站等设施，实现国家长输管线陕京一线与陕京二线的连通，形成一条主干线纵贯南北、管网覆盖忻州市的输气格局，形成代县天然气管网“两干五支”的供气格局。</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代县县域内燃气管道主干线DN160管道，新建加气站3个。年供气量为4300万m³，服务面积6.7平方公里，县域内燃气管网长度53公里，用气人数5.7万人，因而代县的天然气供应有保障。</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水</w:t>
      </w:r>
      <w:r>
        <w:rPr>
          <w:rFonts w:hint="eastAsia" w:ascii="宋体" w:hAnsi="宋体" w:cs="宋体"/>
          <w:sz w:val="28"/>
          <w:szCs w:val="28"/>
          <w:lang w:eastAsia="zh-CN"/>
        </w:rPr>
        <w:t>：</w:t>
      </w:r>
      <w:r>
        <w:rPr>
          <w:rFonts w:hint="eastAsia" w:ascii="宋体" w:hAnsi="宋体" w:eastAsia="宋体" w:cs="宋体"/>
          <w:sz w:val="28"/>
          <w:szCs w:val="28"/>
          <w:lang w:eastAsia="zh-CN"/>
        </w:rPr>
        <w:t>代县境内最大河流为滹沱河，属海河水系，横贯全县东西，县境内全长40公里，流经8个乡镇，年均清水流量为0.02—2.63立方米/秒。北面由东向西有黑坎河、胡峪河、东沙河、关沟河、东茂河、西茂河；南西有峨河、峪河、中解河等，年平均径流量为1.84亿立方米，地下水总量12亿立方米，开采利用量为2234万立方米。代县多年平均总水资源量为16246.45万立方米，人均水资源占有量810.70立方米，相当于全国人均占有量的30.1%。</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代县自来水管理所服务面积为7.24公里。县域内管网长度57.8公里，生产能力为1.45万吨/日，年供水量200万吨，用水人口5.5万人。苏村东侧1km处为供水厂，水厂出水压力为0.50MPa，到达本小区水压为0.35MPa，可以满足本项目使用要求。</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热力</w:t>
      </w:r>
      <w:r>
        <w:rPr>
          <w:rFonts w:hint="eastAsia" w:ascii="宋体" w:hAnsi="宋体" w:cs="宋体"/>
          <w:sz w:val="28"/>
          <w:szCs w:val="28"/>
          <w:lang w:eastAsia="zh-CN"/>
        </w:rPr>
        <w:t>：</w:t>
      </w:r>
      <w:r>
        <w:rPr>
          <w:rFonts w:hint="eastAsia" w:ascii="宋体" w:hAnsi="宋体" w:eastAsia="宋体" w:cs="宋体"/>
          <w:sz w:val="28"/>
          <w:szCs w:val="28"/>
          <w:lang w:eastAsia="zh-CN"/>
        </w:rPr>
        <w:t>城市供热作为城市的重要基础设施，是关系民生的大事，也是社会关注，群众关心的热点话题。代县县城由两个供热公司：炎焱供热公司、顺峰供热公司。由代县益民房地产开发有限公司自筹兴建的代县炎焱供热公司于2007年开工建设，供热站位于上馆镇瓦窑头村东侧，其供热范围为：东至杀子河，西至关沟河东岸，南至东关村108国道以北，北至108国道绕城改造公路以南，总供热面积为50多万平方米。代县新城集中供热项目，占地50亩，总投资2.1亿元，供热面积为270万平方米，需新建热源厂一座，装机容量为4×58兆瓦，并铺设城区供热管道及其它配套设施。</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本项目能源供应情况：项目区水、电、气、热、通讯、道路等市政基础设施完善，可满足该项目使用要求。完备的市政基础设施可为本项目的市政配套及项目建设创造了良好的先天条件。</w:t>
      </w:r>
    </w:p>
    <w:p>
      <w:pPr>
        <w:ind w:firstLine="560" w:firstLineChars="200"/>
        <w:rPr>
          <w:rFonts w:hint="eastAsia"/>
          <w:b w:val="0"/>
          <w:bCs/>
          <w:lang w:val="en-US" w:eastAsia="zh-CN"/>
        </w:rPr>
      </w:pPr>
      <w:r>
        <w:rPr>
          <w:rFonts w:hint="eastAsia" w:ascii="宋体" w:hAnsi="宋体" w:cs="宋体"/>
          <w:b w:val="0"/>
          <w:bCs/>
          <w:sz w:val="28"/>
          <w:szCs w:val="28"/>
          <w:lang w:val="en-US" w:eastAsia="zh-CN"/>
        </w:rPr>
        <w:t>（四）项目市场预测及效益分析：</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1、</w:t>
      </w:r>
      <w:r>
        <w:rPr>
          <w:rFonts w:hint="eastAsia" w:ascii="宋体" w:hAnsi="宋体" w:eastAsia="宋体" w:cs="宋体"/>
          <w:sz w:val="28"/>
          <w:szCs w:val="28"/>
          <w:lang w:val="en-US" w:eastAsia="zh-CN"/>
        </w:rPr>
        <w:t>社会效益分析</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代县铁矿工业园建成后社会效益非常显著。</w:t>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（1）带动产业发展  项目的实施能够带动周边相关产业发展，一旦项目实施，还可以带动周边餐饮、旅游、会务、酒店、演艺、休闲等第三产业的发展，促进周边房地产的发展。</w:t>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（2）创造就业机会  项目的实施将直接创造就业机会万余个岗位，加上带动周边产业发展，间接提供就业岗位近5万个，从而增加居民收入，促进社会秩序稳定。</w:t>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（3）吸引优秀人才  项目的实施将以智慧项目支撑为动力，加快人才引进和培育，为企业可持续发展、为代县经济的可持续发展提供智力支持。通过“双招双引”，吸引更多掌握关键技术、拥有自主创新成果的高层次人才或团队来代县投资兴业发展；吸引本地在外工作的优秀人才返乡创业就业。</w:t>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（4）便于市场监管  项目实施后，将原有矿业市场统一聚集，形成规模化、多功能的铁矿工业园，从市场管理的角度来说，更便于市场监管，严把产品质量关，从而树立起园区良好信誉。</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2</w:t>
      </w:r>
      <w:r>
        <w:rPr>
          <w:rFonts w:hint="eastAsia" w:ascii="宋体" w:hAnsi="宋体" w:eastAsia="宋体" w:cs="宋体"/>
          <w:sz w:val="28"/>
          <w:szCs w:val="28"/>
          <w:lang w:val="en-US" w:eastAsia="zh-CN"/>
        </w:rPr>
        <w:t>、经济效益</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预计到2030年实现产值800亿元，上缴税收90亿元。</w:t>
      </w:r>
    </w:p>
    <w:p>
      <w:pPr>
        <w:ind w:firstLine="562" w:firstLineChars="200"/>
        <w:rPr>
          <w:rFonts w:hint="eastAsia" w:ascii="宋体" w:hAnsi="宋体" w:eastAsia="宋体" w:cs="宋体"/>
          <w:b/>
          <w:bCs/>
          <w:sz w:val="28"/>
          <w:szCs w:val="28"/>
          <w:lang w:eastAsia="zh-CN"/>
        </w:rPr>
      </w:pPr>
      <w:r>
        <w:rPr>
          <w:rFonts w:hint="eastAsia" w:ascii="宋体" w:hAnsi="宋体" w:cs="宋体"/>
          <w:b/>
          <w:bCs/>
          <w:sz w:val="28"/>
          <w:szCs w:val="28"/>
          <w:lang w:eastAsia="zh-CN"/>
        </w:rPr>
        <w:t>五</w:t>
      </w:r>
      <w:r>
        <w:rPr>
          <w:rFonts w:hint="eastAsia" w:ascii="宋体" w:hAnsi="宋体" w:eastAsia="宋体" w:cs="宋体"/>
          <w:b/>
          <w:bCs/>
          <w:sz w:val="28"/>
          <w:szCs w:val="28"/>
          <w:lang w:eastAsia="zh-CN"/>
        </w:rPr>
        <w:t>、项目进展情况</w:t>
      </w:r>
    </w:p>
    <w:p>
      <w:pPr>
        <w:ind w:firstLine="560" w:firstLineChars="200"/>
        <w:rPr>
          <w:rFonts w:hint="eastAsia" w:ascii="宋体" w:hAnsi="宋体" w:eastAsia="宋体" w:cs="宋体"/>
          <w:sz w:val="28"/>
          <w:szCs w:val="28"/>
          <w:lang w:eastAsia="zh-CN"/>
        </w:rPr>
      </w:pPr>
      <w:r>
        <w:rPr>
          <w:rFonts w:hint="eastAsia" w:ascii="宋体" w:hAnsi="宋体" w:cs="宋体"/>
          <w:sz w:val="28"/>
          <w:szCs w:val="28"/>
          <w:lang w:eastAsia="zh-CN"/>
        </w:rPr>
        <w:t>（一）政策：</w:t>
      </w:r>
      <w:r>
        <w:rPr>
          <w:rFonts w:hint="eastAsia" w:ascii="宋体" w:hAnsi="宋体" w:eastAsia="宋体" w:cs="宋体"/>
          <w:sz w:val="28"/>
          <w:szCs w:val="28"/>
          <w:lang w:eastAsia="zh-CN"/>
        </w:rPr>
        <w:t>本项目符合国家、产业政策及山西省产业规划。</w:t>
      </w:r>
    </w:p>
    <w:p>
      <w:pPr>
        <w:ind w:firstLine="560" w:firstLineChars="200"/>
        <w:rPr>
          <w:rFonts w:hint="eastAsia" w:ascii="宋体" w:hAnsi="宋体" w:cs="宋体"/>
          <w:sz w:val="28"/>
          <w:szCs w:val="28"/>
          <w:lang w:eastAsia="zh-CN"/>
        </w:rPr>
      </w:pPr>
      <w:r>
        <w:rPr>
          <w:rFonts w:hint="eastAsia" w:ascii="宋体" w:hAnsi="宋体" w:cs="宋体"/>
          <w:sz w:val="28"/>
          <w:szCs w:val="28"/>
          <w:lang w:eastAsia="zh-CN"/>
        </w:rPr>
        <w:t>（二）</w:t>
      </w:r>
      <w:r>
        <w:rPr>
          <w:rFonts w:hint="eastAsia" w:ascii="宋体" w:hAnsi="宋体" w:eastAsia="宋体" w:cs="宋体"/>
          <w:sz w:val="28"/>
          <w:szCs w:val="28"/>
          <w:lang w:eastAsia="zh-CN"/>
        </w:rPr>
        <w:t>核准(备案)</w:t>
      </w:r>
      <w:r>
        <w:rPr>
          <w:rFonts w:hint="eastAsia" w:ascii="宋体" w:hAnsi="宋体" w:cs="宋体"/>
          <w:sz w:val="28"/>
          <w:szCs w:val="28"/>
          <w:lang w:eastAsia="zh-CN"/>
        </w:rPr>
        <w:t>：未申报、未核准备案；</w:t>
      </w:r>
    </w:p>
    <w:p>
      <w:pPr>
        <w:ind w:firstLine="560" w:firstLineChars="200"/>
        <w:rPr>
          <w:rFonts w:hint="eastAsia" w:ascii="宋体" w:hAnsi="宋体" w:eastAsia="宋体" w:cs="宋体"/>
          <w:sz w:val="28"/>
          <w:szCs w:val="28"/>
          <w:lang w:eastAsia="zh-CN"/>
        </w:rPr>
      </w:pPr>
      <w:r>
        <w:rPr>
          <w:rFonts w:hint="eastAsia" w:ascii="宋体" w:hAnsi="宋体" w:cs="宋体"/>
          <w:b w:val="0"/>
          <w:bCs/>
          <w:sz w:val="28"/>
          <w:szCs w:val="28"/>
          <w:lang w:eastAsia="zh-CN"/>
        </w:rPr>
        <w:t>（三）土地、环保：符合国家土地政策及环保规定；</w:t>
      </w:r>
      <w:r>
        <w:rPr>
          <w:rFonts w:hint="eastAsia" w:ascii="宋体" w:hAnsi="宋体" w:eastAsia="宋体" w:cs="宋体"/>
          <w:sz w:val="28"/>
          <w:szCs w:val="28"/>
          <w:lang w:eastAsia="zh-CN"/>
        </w:rPr>
        <w:t>项目土地手续及环保手续正在办理中。</w:t>
      </w:r>
    </w:p>
    <w:p>
      <w:pPr>
        <w:ind w:firstLine="560" w:firstLineChars="200"/>
        <w:rPr>
          <w:rFonts w:hint="eastAsia" w:ascii="宋体" w:hAnsi="宋体" w:eastAsia="宋体" w:cs="宋体"/>
          <w:sz w:val="28"/>
          <w:szCs w:val="28"/>
          <w:lang w:eastAsia="zh-CN"/>
        </w:rPr>
      </w:pPr>
      <w:r>
        <w:rPr>
          <w:rFonts w:hint="eastAsia" w:ascii="宋体" w:hAnsi="宋体" w:cs="宋体"/>
          <w:b w:val="0"/>
          <w:bCs/>
          <w:sz w:val="28"/>
          <w:szCs w:val="28"/>
          <w:lang w:eastAsia="zh-CN"/>
        </w:rPr>
        <w:t>（四）项目可行性研究报告及项目建议书：</w:t>
      </w:r>
      <w:r>
        <w:rPr>
          <w:rFonts w:hint="eastAsia" w:ascii="宋体" w:hAnsi="宋体" w:eastAsia="宋体" w:cs="宋体"/>
          <w:sz w:val="28"/>
          <w:szCs w:val="28"/>
          <w:lang w:eastAsia="zh-CN"/>
        </w:rPr>
        <w:t>本项目目前为前期谋划阶段，项目可行性研究报告（项目建议书）正在积极编制中。</w:t>
      </w:r>
    </w:p>
    <w:p>
      <w:pPr>
        <w:ind w:firstLine="560" w:firstLineChars="200"/>
        <w:rPr>
          <w:rFonts w:hint="eastAsia" w:ascii="宋体" w:hAnsi="宋体" w:eastAsia="宋体" w:cs="宋体"/>
          <w:sz w:val="28"/>
          <w:szCs w:val="28"/>
          <w:lang w:eastAsia="zh-CN"/>
        </w:rPr>
      </w:pPr>
      <w:r>
        <w:rPr>
          <w:rFonts w:hint="eastAsia" w:ascii="宋体" w:hAnsi="宋体" w:cs="宋体"/>
          <w:b w:val="0"/>
          <w:bCs/>
          <w:sz w:val="28"/>
          <w:szCs w:val="28"/>
          <w:lang w:eastAsia="zh-CN"/>
        </w:rPr>
        <w:t>（五）项目前期进展情况：</w:t>
      </w:r>
      <w:r>
        <w:rPr>
          <w:rFonts w:hint="eastAsia" w:ascii="宋体" w:hAnsi="宋体" w:eastAsia="宋体" w:cs="宋体"/>
          <w:sz w:val="28"/>
          <w:szCs w:val="28"/>
          <w:lang w:eastAsia="zh-CN"/>
        </w:rPr>
        <w:t>目前，本项目土地、规划手续正在与相关部门积极沟通办理，项目可行性研究报告（项目建议书）的编制处于调研摸底阶段。</w:t>
      </w:r>
    </w:p>
    <w:p>
      <w:pPr>
        <w:numPr>
          <w:numId w:val="0"/>
        </w:numPr>
        <w:ind w:firstLine="562" w:firstLineChars="200"/>
        <w:rPr>
          <w:rFonts w:hint="eastAsia" w:ascii="宋体" w:hAnsi="宋体" w:eastAsia="宋体" w:cs="宋体"/>
          <w:sz w:val="28"/>
          <w:szCs w:val="28"/>
          <w:lang w:eastAsia="zh-CN"/>
        </w:rPr>
      </w:pPr>
      <w:r>
        <w:rPr>
          <w:rFonts w:hint="eastAsia" w:ascii="宋体" w:hAnsi="宋体" w:cs="宋体"/>
          <w:b/>
          <w:bCs/>
          <w:sz w:val="28"/>
          <w:szCs w:val="28"/>
          <w:lang w:eastAsia="zh-CN"/>
        </w:rPr>
        <w:t>六、</w:t>
      </w:r>
      <w:r>
        <w:rPr>
          <w:rFonts w:hint="eastAsia" w:ascii="宋体" w:hAnsi="宋体" w:eastAsia="宋体" w:cs="宋体"/>
          <w:b/>
          <w:bCs/>
          <w:sz w:val="28"/>
          <w:szCs w:val="28"/>
          <w:lang w:eastAsia="zh-CN"/>
        </w:rPr>
        <w:t>拟引资方式</w:t>
      </w:r>
      <w:r>
        <w:rPr>
          <w:rFonts w:hint="eastAsia" w:ascii="宋体" w:hAnsi="宋体" w:cs="宋体"/>
          <w:b/>
          <w:bCs/>
          <w:sz w:val="28"/>
          <w:szCs w:val="28"/>
          <w:lang w:eastAsia="zh-CN"/>
        </w:rPr>
        <w:t>：</w:t>
      </w:r>
      <w:r>
        <w:rPr>
          <w:rFonts w:hint="eastAsia" w:ascii="宋体" w:hAnsi="宋体" w:eastAsia="宋体" w:cs="宋体"/>
          <w:sz w:val="28"/>
          <w:szCs w:val="28"/>
          <w:lang w:eastAsia="zh-CN"/>
        </w:rPr>
        <w:t>合资、合作。</w:t>
      </w:r>
    </w:p>
    <w:p>
      <w:pPr>
        <w:numPr>
          <w:numId w:val="0"/>
        </w:numPr>
        <w:ind w:firstLine="562" w:firstLineChars="200"/>
        <w:rPr>
          <w:rFonts w:hint="eastAsia" w:ascii="宋体" w:hAnsi="宋体" w:eastAsia="宋体" w:cs="宋体"/>
          <w:sz w:val="28"/>
          <w:szCs w:val="28"/>
          <w:lang w:eastAsia="zh-CN"/>
        </w:rPr>
      </w:pPr>
      <w:r>
        <w:rPr>
          <w:rFonts w:hint="eastAsia" w:ascii="宋体" w:hAnsi="宋体" w:cs="宋体"/>
          <w:b/>
          <w:bCs/>
          <w:sz w:val="28"/>
          <w:szCs w:val="28"/>
          <w:lang w:eastAsia="zh-CN"/>
        </w:rPr>
        <w:t>七、</w:t>
      </w:r>
      <w:r>
        <w:rPr>
          <w:rFonts w:hint="eastAsia" w:ascii="宋体" w:hAnsi="宋体" w:eastAsia="宋体" w:cs="宋体"/>
          <w:b/>
          <w:bCs/>
          <w:sz w:val="28"/>
          <w:szCs w:val="28"/>
          <w:lang w:eastAsia="zh-CN"/>
        </w:rPr>
        <w:t xml:space="preserve">招商方向: </w:t>
      </w:r>
      <w:r>
        <w:rPr>
          <w:rFonts w:hint="eastAsia" w:ascii="宋体" w:hAnsi="宋体" w:eastAsia="宋体" w:cs="宋体"/>
          <w:sz w:val="28"/>
          <w:szCs w:val="28"/>
          <w:lang w:eastAsia="zh-CN"/>
        </w:rPr>
        <w:t>资金、人才、技术。</w:t>
      </w:r>
    </w:p>
    <w:p>
      <w:pPr>
        <w:numPr>
          <w:ilvl w:val="0"/>
          <w:numId w:val="2"/>
        </w:numPr>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申报单位联系方式</w:t>
      </w:r>
      <w:r>
        <w:rPr>
          <w:rFonts w:hint="eastAsia" w:ascii="宋体" w:hAnsi="宋体" w:cs="宋体"/>
          <w:b/>
          <w:bCs/>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地址:</w:t>
      </w:r>
      <w:r>
        <w:rPr>
          <w:rFonts w:hint="eastAsia" w:ascii="宋体" w:hAnsi="宋体" w:cs="宋体"/>
          <w:sz w:val="28"/>
          <w:szCs w:val="28"/>
          <w:lang w:eastAsia="zh-CN"/>
        </w:rPr>
        <w:t>代县政府大院正楼西一楼</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联系人:</w:t>
      </w:r>
      <w:r>
        <w:rPr>
          <w:rFonts w:hint="eastAsia" w:ascii="宋体" w:hAnsi="宋体" w:cs="宋体"/>
          <w:sz w:val="28"/>
          <w:szCs w:val="28"/>
          <w:lang w:eastAsia="zh-CN"/>
        </w:rPr>
        <w:t>李俊才</w:t>
      </w:r>
    </w:p>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eastAsia="zh-CN"/>
        </w:rPr>
        <w:t>手机:</w:t>
      </w:r>
      <w:r>
        <w:rPr>
          <w:rFonts w:hint="eastAsia" w:ascii="宋体" w:hAnsi="宋体" w:cs="宋体"/>
          <w:sz w:val="28"/>
          <w:szCs w:val="28"/>
          <w:lang w:val="en-US" w:eastAsia="zh-CN"/>
        </w:rPr>
        <w:t>13803445282</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传真:</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电子信箱:</w:t>
      </w:r>
    </w:p>
    <w:p>
      <w:pPr>
        <w:pStyle w:val="7"/>
        <w:widowControl/>
        <w:pBdr>
          <w:top w:val="none" w:color="auto" w:sz="0" w:space="0"/>
          <w:left w:val="none" w:color="auto" w:sz="0" w:space="0"/>
          <w:bottom w:val="none" w:color="auto" w:sz="0" w:space="0"/>
          <w:right w:val="none" w:color="auto" w:sz="0" w:space="0"/>
        </w:pBdr>
        <w:spacing w:before="132" w:beforeAutospacing="0" w:after="378" w:afterAutospacing="0"/>
        <w:ind w:left="0" w:right="0"/>
        <w:sectPr>
          <w:pgSz w:w="11906" w:h="16838"/>
          <w:pgMar w:top="1440" w:right="1800" w:bottom="1440" w:left="1800" w:header="851" w:footer="992" w:gutter="0"/>
          <w:cols w:space="720" w:num="1"/>
          <w:docGrid w:type="lines" w:linePitch="312"/>
        </w:sectPr>
      </w:pPr>
    </w:p>
    <w:p>
      <w:pPr>
        <w:pStyle w:val="7"/>
        <w:widowControl/>
        <w:pBdr>
          <w:top w:val="none" w:color="auto" w:sz="0" w:space="0"/>
          <w:left w:val="none" w:color="auto" w:sz="0" w:space="0"/>
          <w:bottom w:val="none" w:color="auto" w:sz="0" w:space="0"/>
          <w:right w:val="none" w:color="auto" w:sz="0" w:space="0"/>
        </w:pBdr>
        <w:spacing w:before="132" w:beforeAutospacing="0" w:after="378" w:afterAutospacing="0"/>
        <w:ind w:left="0" w:right="0"/>
        <w:sectPr>
          <w:pgSz w:w="16838" w:h="11906" w:orient="landscape"/>
          <w:pgMar w:top="1803" w:right="1440" w:bottom="1803" w:left="1440" w:header="851" w:footer="992" w:gutter="0"/>
          <w:cols w:space="720" w:num="1"/>
          <w:rtlGutter w:val="0"/>
          <w:docGrid w:type="lines" w:linePitch="319"/>
        </w:sectPr>
      </w:pPr>
      <w:r>
        <w:rPr>
          <w:rFonts w:ascii="Calibri" w:hAnsi="Calibri" w:eastAsia="宋体" w:cs="黑体"/>
          <w:kern w:val="0"/>
          <w:sz w:val="24"/>
          <w:szCs w:val="24"/>
          <w:lang w:val="en-US" w:eastAsia="zh-CN"/>
        </w:rPr>
        <w:pict>
          <v:shape id="图片框 1025" o:spid="_x0000_s1025" type="#_x0000_t75" style="height:486.5pt;width:691.0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pStyle w:val="7"/>
        <w:widowControl/>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rFonts w:ascii="Calibri" w:hAnsi="Calibri" w:eastAsia="宋体" w:cs="黑体"/>
          <w:kern w:val="0"/>
          <w:sz w:val="24"/>
          <w:szCs w:val="24"/>
          <w:lang w:val="en-US" w:eastAsia="zh-CN"/>
        </w:rPr>
        <w:pict>
          <v:shape id="图片框 1026" o:spid="_x0000_s1026" type="#_x0000_t75" style="height:310.6pt;width:469.65pt;rotation:0f;" o:ole="f" fillcolor="#FFFFFF" filled="f" o:preferrelative="t" stroked="f" coordorigin="0,0" coordsize="21600,21600">
            <v:fill on="f" color2="#FFFFFF" focus="0%"/>
            <v:imagedata cropright="-28f" cropbottom="5930f" gain="65536f" blacklevel="0f" gamma="0" o:title="" r:id="rId6"/>
            <o:lock v:ext="edit" position="f" selection="f" grouping="f" rotation="f" cropping="f" text="f" aspectratio="t"/>
            <w10:wrap type="none"/>
            <w10:anchorlock/>
          </v:shape>
        </w:pict>
      </w:r>
    </w:p>
    <w:p>
      <w:pPr>
        <w:pStyle w:val="7"/>
        <w:widowControl/>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rFonts w:ascii="Calibri" w:hAnsi="Calibri" w:eastAsia="宋体" w:cs="黑体"/>
          <w:kern w:val="0"/>
          <w:sz w:val="24"/>
          <w:szCs w:val="24"/>
          <w:lang w:val="en-US" w:eastAsia="zh-CN"/>
        </w:rPr>
        <w:pict>
          <v:shape id="图片框 1027" o:spid="_x0000_s1027" type="#_x0000_t75" style="height:286.85pt;width:492.1pt;rotation:0f;" o:ole="f" fillcolor="#FFFFFF" filled="f" o:preferrelative="t" stroked="f" coordorigin="0,0" coordsize="21600,21600">
            <v:fill on="f" color2="#FFFFFF" focus="0%"/>
            <v:imagedata cropleft="-34f" cropbottom="8074f" gain="65536f" blacklevel="0f" gamma="0" o:title="" r:id="rId7"/>
            <o:lock v:ext="edit" position="f" selection="f" grouping="f" rotation="f" cropping="f" text="f" aspectratio="t"/>
            <w10:wrap type="none"/>
            <w10:anchorlock/>
          </v:shape>
        </w:pict>
      </w:r>
    </w:p>
    <w:p>
      <w:pPr>
        <w:pStyle w:val="7"/>
        <w:widowControl/>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rFonts w:ascii="Calibri" w:hAnsi="Calibri" w:eastAsia="宋体" w:cs="黑体"/>
          <w:kern w:val="0"/>
          <w:sz w:val="24"/>
          <w:szCs w:val="24"/>
          <w:lang w:val="en-US" w:eastAsia="zh-CN"/>
        </w:rPr>
        <w:pict>
          <v:shape id="图片框 1028" o:spid="_x0000_s1028" type="#_x0000_t75" style="height:291.8pt;width:488.75pt;rotation:0f;" o:ole="f" fillcolor="#FFFFFF" filled="f" o:preferrelative="t" stroked="f" coordorigin="0,0" coordsize="21600,21600">
            <v:fill on="f" color2="#FFFFFF" focus="0%"/>
            <v:imagedata cropright="-41f" cropbottom="6754f" gain="65536f" blacklevel="0f" gamma="0" o:title="" r:id="rId8"/>
            <o:lock v:ext="edit" position="f" selection="f" grouping="f" rotation="f" cropping="f" text="f" aspectratio="t"/>
            <w10:wrap type="none"/>
            <w10:anchorlock/>
          </v:shape>
        </w:pict>
      </w:r>
    </w:p>
    <w:p>
      <w:pPr>
        <w:pStyle w:val="7"/>
        <w:widowControl/>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sz w:val="24"/>
          <w:szCs w:val="24"/>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
    <w:nsid w:val="00000005"/>
    <w:multiLevelType w:val="singleLevel"/>
    <w:tmpl w:val="00000005"/>
    <w:lvl w:ilvl="0" w:tentative="1">
      <w:start w:val="8"/>
      <w:numFmt w:val="chineseCounting"/>
      <w:suff w:val="nothing"/>
      <w:lvlText w:val="%1、"/>
      <w:lvlJc w:val="left"/>
      <w:rPr>
        <w:rFonts w:hint="eastAsia"/>
      </w:rPr>
    </w:lvl>
  </w:abstractNum>
  <w:abstractNum w:abstractNumId="8">
    <w:nsid w:val="00000008"/>
    <w:multiLevelType w:val="singleLevel"/>
    <w:tmpl w:val="00000008"/>
    <w:lvl w:ilvl="0" w:tentative="1">
      <w:start w:val="4"/>
      <w:numFmt w:val="chineseCounting"/>
      <w:suff w:val="nothing"/>
      <w:lvlText w:val="%1、"/>
      <w:lvlJc w:val="left"/>
      <w:rPr>
        <w:rFonts w:hint="eastAsia"/>
      </w:rPr>
    </w:lvl>
  </w:abstractNum>
  <w:num w:numId="1">
    <w:abstractNumId w:val="8"/>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4"/>
      <w:lang w:val="en-US" w:eastAsia="zh-CN" w:bidi="ar-SA"/>
    </w:rPr>
  </w:style>
  <w:style w:type="paragraph" w:styleId="3">
    <w:name w:val="heading 1"/>
    <w:basedOn w:val="1"/>
    <w:next w:val="1"/>
    <w:pPr>
      <w:spacing w:before="100" w:beforeAutospacing="1" w:after="100" w:afterAutospacing="1"/>
      <w:jc w:val="left"/>
    </w:pPr>
    <w:rPr>
      <w:rFonts w:hint="eastAsia" w:ascii="宋体" w:hAnsi="宋体" w:eastAsia="宋体" w:cs="宋体"/>
      <w:b/>
      <w:kern w:val="44"/>
      <w:sz w:val="48"/>
      <w:szCs w:val="48"/>
      <w:lang w:val="en-US" w:eastAsia="zh-CN"/>
    </w:rPr>
  </w:style>
  <w:style w:type="character" w:default="1" w:styleId="5">
    <w:name w:val="Default Paragraph Font"/>
  </w:style>
  <w:style w:type="paragraph" w:styleId="2">
    <w:name w:val="Title"/>
    <w:basedOn w:val="1"/>
    <w:next w:val="1"/>
    <w:pPr>
      <w:spacing w:before="240" w:after="60"/>
      <w:jc w:val="center"/>
      <w:outlineLvl w:val="0"/>
    </w:pPr>
    <w:rPr>
      <w:rFonts w:ascii="Cambria" w:hAnsi="Cambria" w:eastAsia="Times New Roman"/>
      <w:b/>
      <w:kern w:val="0"/>
      <w:sz w:val="32"/>
      <w:szCs w:val="20"/>
    </w:rPr>
  </w:style>
  <w:style w:type="paragraph" w:styleId="4">
    <w:name w:val="Body Text"/>
    <w:basedOn w:val="1"/>
    <w:next w:val="1"/>
    <w:pPr>
      <w:spacing w:after="120"/>
    </w:pPr>
  </w:style>
  <w:style w:type="character" w:styleId="6">
    <w:name w:val="Strong"/>
    <w:basedOn w:val="5"/>
    <w:rPr>
      <w:b/>
    </w:rPr>
  </w:style>
  <w:style w:type="paragraph" w:customStyle="1" w:styleId="7">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2020-06-03T11:36:00Z</dcterms:created>
  <dc:creator>Administrator</dc:creator>
  <dcterms:modified xsi:type="dcterms:W3CDTF">2020-11-19T17:16:59Z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