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ordWrap/>
        <w:adjustRightInd/>
        <w:snapToGrid/>
        <w:spacing w:line="580" w:lineRule="exact"/>
        <w:ind w:firstLine="883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代县社区养老全覆盖工程项目</w:t>
      </w:r>
    </w:p>
    <w:p>
      <w:pPr>
        <w:wordWrap/>
        <w:adjustRightInd/>
        <w:snapToGrid/>
        <w:spacing w:line="580" w:lineRule="exact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wordWrap/>
        <w:adjustRightInd/>
        <w:snapToGrid/>
        <w:spacing w:line="580" w:lineRule="exac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一、项目名称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：</w:t>
      </w:r>
      <w:bookmarkStart w:id="0" w:name="_GoBack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代县社区养老全覆盖工程项目</w:t>
      </w:r>
      <w:bookmarkEnd w:id="0"/>
    </w:p>
    <w:p>
      <w:pPr>
        <w:wordWrap/>
        <w:adjustRightInd/>
        <w:snapToGrid/>
        <w:spacing w:line="580" w:lineRule="exac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二、申报单位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代县民政局</w:t>
      </w:r>
    </w:p>
    <w:p>
      <w:pPr>
        <w:wordWrap/>
        <w:adjustRightInd/>
        <w:snapToGrid/>
        <w:spacing w:line="580" w:lineRule="exact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三、申报单位简况</w:t>
      </w:r>
    </w:p>
    <w:p>
      <w:pPr>
        <w:wordWrap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代县民政局是政府主管社会行政事务的职能部门，担负着“上为政府分忧、下为百姓解忧”的重要职责。职责项目其中：社会救助、养老福利、殡葬管理等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20余项，全局干部职工共35名。</w:t>
      </w:r>
    </w:p>
    <w:p>
      <w:pPr>
        <w:wordWrap/>
        <w:adjustRightInd/>
        <w:snapToGrid/>
        <w:spacing w:line="580" w:lineRule="exact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四、项目概况</w:t>
      </w:r>
    </w:p>
    <w:p>
      <w:pPr>
        <w:wordWrap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(一)项目内容</w:t>
      </w:r>
    </w:p>
    <w:p>
      <w:pPr>
        <w:wordWrap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1、项目背景及概况：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代县县城建城区有11个社区，140个居民小区，城区人口8.2万人，其中老年人口1.42万人，为了推动养老事业发展构筑社区养老全覆盖体系，不断满足老年人口养老服务需求，根据“十四五”发展规划及国家相关政策规定，实施代县社区养老全覆盖工程项目。</w:t>
      </w:r>
    </w:p>
    <w:p>
      <w:pPr>
        <w:wordWrap/>
        <w:adjustRightInd/>
        <w:snapToGrid/>
        <w:spacing w:line="58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2、项目建设内容及规模：</w:t>
      </w:r>
    </w:p>
    <w:p>
      <w:pPr>
        <w:wordWrap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(1)全县11个社区医养结合养老年服务中心建设项目</w:t>
      </w:r>
    </w:p>
    <w:p>
      <w:pPr>
        <w:wordWrap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总投资6116万元，每个社区老年服务中心建筑面积750平方米，投资270万元，医养结合配套设施建设286万元，计556万元。</w:t>
      </w:r>
    </w:p>
    <w:p>
      <w:pPr>
        <w:numPr>
          <w:numId w:val="0"/>
        </w:numPr>
        <w:wordWrap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(2)居民小区老年日间照料中心建设项目</w:t>
      </w:r>
    </w:p>
    <w:p>
      <w:pPr>
        <w:numPr>
          <w:numId w:val="0"/>
        </w:numPr>
        <w:wordWrap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有条件的小区、学校或附近小区合并全建立老年日间照料中心46个，总投资7728万元。</w:t>
      </w:r>
    </w:p>
    <w:p>
      <w:pPr>
        <w:numPr>
          <w:numId w:val="0"/>
        </w:numPr>
        <w:wordWrap/>
        <w:adjustRightInd/>
        <w:snapToGrid/>
        <w:spacing w:line="58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每个日间照料中心300平米，投资108万元，配套设施60万元，计168万元。</w:t>
      </w:r>
    </w:p>
    <w:p>
      <w:pPr>
        <w:numPr>
          <w:numId w:val="0"/>
        </w:numPr>
        <w:wordWrap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(3)社区养老智慧服务系统建设项目</w:t>
      </w:r>
    </w:p>
    <w:p>
      <w:pPr>
        <w:wordWrap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投资1162万元,每个社区6.2万元，计682万元，其他辅助配套设施480万元。</w:t>
      </w:r>
    </w:p>
    <w:p>
      <w:pPr>
        <w:wordWrap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(二)项目投资估算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总投资1.5006亿元</w:t>
      </w:r>
    </w:p>
    <w:p>
      <w:pPr>
        <w:wordWrap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(三)项目配套条件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各项实施条件配套齐全</w:t>
      </w:r>
    </w:p>
    <w:p>
      <w:pPr>
        <w:wordWrap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/>
        </w:rPr>
        <w:t>（四）项目市场预测及效益分析：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该项目实施后能够满足全县老年人入住需求。</w:t>
      </w:r>
    </w:p>
    <w:p>
      <w:pPr>
        <w:widowControl/>
        <w:numPr>
          <w:numId w:val="0"/>
        </w:numPr>
        <w:wordWrap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eastAsia="zh-CN"/>
        </w:rPr>
        <w:t>五、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项目进展情况</w:t>
      </w:r>
    </w:p>
    <w:p>
      <w:pPr>
        <w:numPr>
          <w:numId w:val="0"/>
        </w:numPr>
        <w:wordWrap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该项目符合国家、产业政策及山西省产业规划，符合国家土地政策及环保规定。</w:t>
      </w:r>
    </w:p>
    <w:p>
      <w:pPr>
        <w:widowControl/>
        <w:numPr>
          <w:numId w:val="0"/>
        </w:numPr>
        <w:wordWrap/>
        <w:adjustRightInd/>
        <w:snapToGrid/>
        <w:spacing w:line="580" w:lineRule="exact"/>
        <w:ind w:left="600" w:leftChars="0"/>
        <w:textAlignment w:val="auto"/>
        <w:rPr>
          <w:rFonts w:hint="eastAsia" w:ascii="仿宋" w:hAnsi="仿宋" w:eastAsia="仿宋" w:cs="仿宋"/>
          <w:b/>
          <w:bCs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eastAsia="zh-CN"/>
        </w:rPr>
        <w:t>六、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拟引资方式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eastAsia="zh-CN"/>
        </w:rPr>
        <w:t>：</w:t>
      </w:r>
    </w:p>
    <w:p>
      <w:pPr>
        <w:widowControl/>
        <w:numPr>
          <w:numId w:val="0"/>
        </w:numPr>
        <w:wordWrap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主要来源政府投资。</w:t>
      </w:r>
    </w:p>
    <w:p>
      <w:pPr>
        <w:widowControl/>
        <w:numPr>
          <w:numId w:val="0"/>
        </w:numPr>
        <w:wordWrap/>
        <w:adjustRightInd/>
        <w:snapToGrid/>
        <w:spacing w:line="580" w:lineRule="exact"/>
        <w:ind w:left="600" w:leftChars="0"/>
        <w:textAlignment w:val="auto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/>
        </w:rPr>
        <w:t>七招商方向：</w:t>
      </w:r>
    </w:p>
    <w:p>
      <w:pPr>
        <w:widowControl/>
        <w:wordWrap/>
        <w:adjustRightInd/>
        <w:snapToGrid/>
        <w:spacing w:line="580" w:lineRule="exact"/>
        <w:ind w:firstLine="6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无</w:t>
      </w:r>
    </w:p>
    <w:p>
      <w:pPr>
        <w:widowControl/>
        <w:wordWrap/>
        <w:adjustRightInd/>
        <w:snapToGrid/>
        <w:spacing w:line="580" w:lineRule="exact"/>
        <w:ind w:firstLine="600"/>
        <w:textAlignment w:val="auto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、申报单位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联系方式</w:t>
      </w:r>
    </w:p>
    <w:p>
      <w:pPr>
        <w:widowControl/>
        <w:wordWrap/>
        <w:adjustRightInd/>
        <w:snapToGrid/>
        <w:spacing w:line="580" w:lineRule="exact"/>
        <w:ind w:firstLine="6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申报单位：代县民政局</w:t>
      </w:r>
    </w:p>
    <w:p>
      <w:pPr>
        <w:widowControl/>
        <w:wordWrap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地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kern w:val="0"/>
          <w:sz w:val="32"/>
          <w:szCs w:val="32"/>
        </w:rPr>
        <w:t>址：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城区</w:t>
      </w:r>
    </w:p>
    <w:p>
      <w:pPr>
        <w:widowControl/>
        <w:wordWrap/>
        <w:adjustRightInd/>
        <w:snapToGrid/>
        <w:spacing w:line="580" w:lineRule="exact"/>
        <w:ind w:firstLine="600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联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kern w:val="0"/>
          <w:sz w:val="32"/>
          <w:szCs w:val="32"/>
        </w:rPr>
        <w:t>系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kern w:val="0"/>
          <w:sz w:val="32"/>
          <w:szCs w:val="32"/>
        </w:rPr>
        <w:t>人：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马庆华</w:t>
      </w:r>
    </w:p>
    <w:p>
      <w:pPr>
        <w:widowControl/>
        <w:wordWrap/>
        <w:adjustRightInd/>
        <w:snapToGrid/>
        <w:spacing w:line="580" w:lineRule="exact"/>
        <w:ind w:firstLine="600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手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kern w:val="0"/>
          <w:sz w:val="32"/>
          <w:szCs w:val="32"/>
        </w:rPr>
        <w:t>机：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15386709090</w:t>
      </w:r>
    </w:p>
    <w:p>
      <w:pPr>
        <w:widowControl/>
        <w:wordWrap/>
        <w:adjustRightInd/>
        <w:snapToGrid/>
        <w:spacing w:line="580" w:lineRule="exact"/>
        <w:ind w:firstLine="600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传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kern w:val="0"/>
          <w:sz w:val="32"/>
          <w:szCs w:val="32"/>
        </w:rPr>
        <w:t>真：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0350-5222650</w:t>
      </w:r>
    </w:p>
    <w:p>
      <w:pPr>
        <w:widowControl/>
        <w:wordWrap/>
        <w:adjustRightInd/>
        <w:snapToGrid/>
        <w:spacing w:line="580" w:lineRule="exact"/>
        <w:ind w:firstLine="600"/>
        <w:textAlignment w:val="auto"/>
        <w:rPr>
          <w:rFonts w:hint="eastAsia" w:ascii="仿宋" w:hAnsi="仿宋" w:eastAsia="仿宋" w:cs="仿宋"/>
          <w:spacing w:val="-20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电子信箱：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sxdxmzj@163.com</w:t>
      </w:r>
    </w:p>
    <w:p>
      <w:pPr>
        <w:numPr>
          <w:numId w:val="0"/>
        </w:numPr>
        <w:wordWrap/>
        <w:adjustRightInd/>
        <w:snapToGrid/>
        <w:spacing w:line="580" w:lineRule="exac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numPr>
          <w:numId w:val="0"/>
        </w:numPr>
        <w:wordWrap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pict>
          <v:shape id="图片框 1025" o:spid="_x0000_s1025" type="#_x0000_t75" style="height:209.2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wordWrap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pict>
          <v:shape id="图片框 1026" o:spid="_x0000_s1026" type="#_x0000_t75" style="height:311.25pt;width:41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wordWrap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numPr>
          <w:numId w:val="0"/>
        </w:numPr>
        <w:wordWrap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numPr>
          <w:numId w:val="0"/>
        </w:numPr>
        <w:wordWrap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numPr>
          <w:numId w:val="0"/>
        </w:numPr>
        <w:wordWrap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numPr>
          <w:numId w:val="0"/>
        </w:numPr>
        <w:wordWrap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numPr>
          <w:numId w:val="0"/>
        </w:numPr>
        <w:wordWrap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pict>
          <v:shape id="图片框 1027" o:spid="_x0000_s1027" type="#_x0000_t75" style="height:311.25pt;width:41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style w:type="paragraph" w:default="1" w:styleId="1">
    <w:name w:val="Normal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</w:style>
  <w:style w:type="paragraph" w:styleId="2">
    <w:name w:val="header"/>
    <w:basedOn w:val="1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 专业版_9.1.0.4167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2020-06-03T11:36:00Z</dcterms:created>
  <dc:creator>Administrator</dc:creator>
  <dcterms:modified xsi:type="dcterms:W3CDTF">2020-11-19T17:15:35Z</dcterms:modified>
  <dc:title>Administrator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2052-9.1.0.4167</vt:lpwstr>
  </property>
</Properties>
</file>