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4期</w:t>
      </w:r>
      <w:r>
        <w:rPr>
          <w:rFonts w:hint="eastAsia" w:ascii="黑体" w:hAnsi="黑体" w:eastAsia="黑体" w:cs="黑体"/>
          <w:sz w:val="32"/>
          <w:szCs w:val="40"/>
        </w:rPr>
        <w:t>食品监督抽检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合格产品信息</w:t>
      </w:r>
    </w:p>
    <w:tbl>
      <w:tblPr>
        <w:tblStyle w:val="2"/>
        <w:tblpPr w:leftFromText="180" w:rightFromText="180" w:vertAnchor="text" w:horzAnchor="page" w:tblpX="1458" w:tblpY="264"/>
        <w:tblOverlap w:val="never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744"/>
        <w:gridCol w:w="705"/>
        <w:gridCol w:w="959"/>
        <w:gridCol w:w="945"/>
        <w:gridCol w:w="87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XC22140923163731276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代县华华凉粉店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山西省忻州市代县上馆镇北关村水塔往东300米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代县华华凉粉店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山西省忻州市代县上馆镇北关村水塔往东300米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铝的残留量(干样品，以Al计)||1.11×10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3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mg/kg||≤200 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2022年第4期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XC22140923163731237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代县小安粉条凉粉加工部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代县上馆镇西北街马仙巷5号院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代县小安粉条凉粉加工部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代县上馆镇西北街马仙巷5号院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土豆粉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铝的残留量(干样品，以Al计)||1.52×10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3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mg/kg||≤200 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2022年第4期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NCP22140923163731114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代县新全超市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代县上馆镇东大街华洋商厦对面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毛桃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克百威||0.10 mg/kg||≤0.02 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2022年第4期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2022.7.15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4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OTc5N2NmMWE5ZDkzYTBkMDNhZWE5NzQ1ZmRjYzIifQ=="/>
  </w:docVars>
  <w:rsids>
    <w:rsidRoot w:val="22F52600"/>
    <w:rsid w:val="14FB10F4"/>
    <w:rsid w:val="1783432A"/>
    <w:rsid w:val="22F52600"/>
    <w:rsid w:val="433F0BF9"/>
    <w:rsid w:val="5AC61E37"/>
    <w:rsid w:val="5DEE743F"/>
    <w:rsid w:val="682E56C4"/>
    <w:rsid w:val="73CA744E"/>
    <w:rsid w:val="7B5F00DE"/>
    <w:rsid w:val="7D1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2022-04-11T07:49:00Z</dcterms:created>
  <dc:creator>Administrator</dc:creator>
  <cp:lastModifiedBy>Administrator</cp:lastModifiedBy>
  <cp:lastPrinted>2022-07-14T08:53:16Z</cp:lastPrinted>
  <dcterms:modified xsi:type="dcterms:W3CDTF">2022-07-14T08:57:23Z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1E1792B9DEEC43F5BF5B3ED298B9B429</vt:lpwstr>
  </property>
</Properties>
</file>