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textAlignment w:val="auto"/>
        <w:rPr>
          <w:rStyle w:val="8"/>
          <w:rFonts w:ascii="宋体" w:hAnsi="宋体" w:eastAsia="宋体"/>
          <w:color w:val="231F20"/>
          <w:sz w:val="42"/>
          <w:szCs w:val="42"/>
          <w:u w:val="single"/>
          <w:lang w:val="en-US" w:eastAsia="zh-CN" w:bidi="ar-SA"/>
        </w:rPr>
      </w:pPr>
      <w:r>
        <w:rPr>
          <w:rStyle w:val="8"/>
          <w:rFonts w:ascii="宋体" w:hAnsi="宋体" w:eastAsia="宋体"/>
          <w:color w:val="231F20"/>
          <w:sz w:val="42"/>
          <w:szCs w:val="42"/>
          <w:lang w:val="en-US" w:eastAsia="zh-CN" w:bidi="ar-SA"/>
        </w:rPr>
        <w:t xml:space="preserve"> 代县市场监督管理局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0"/>
        <w:jc w:val="center"/>
        <w:textAlignment w:val="baseline"/>
        <w:rPr>
          <w:rStyle w:val="8"/>
          <w:rFonts w:ascii="宋体" w:hAnsi="宋体" w:eastAsia="宋体"/>
          <w:color w:val="231F20"/>
          <w:sz w:val="42"/>
          <w:szCs w:val="42"/>
          <w:lang w:val="en-US" w:eastAsia="en-US" w:bidi="ar-SA"/>
        </w:rPr>
      </w:pPr>
      <w:r>
        <w:rPr>
          <w:rStyle w:val="8"/>
          <w:rFonts w:ascii="宋体" w:hAnsi="宋体" w:eastAsia="宋体"/>
          <w:color w:val="231F20"/>
          <w:sz w:val="42"/>
          <w:szCs w:val="42"/>
          <w:lang w:val="en-US" w:eastAsia="en-US" w:bidi="ar-SA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0"/>
        <w:jc w:val="center"/>
        <w:textAlignment w:val="baseline"/>
        <w:rPr>
          <w:rStyle w:val="8"/>
          <w:rFonts w:ascii="宋体" w:hAnsi="宋体" w:eastAsia="宋体"/>
          <w:color w:val="231F20"/>
          <w:sz w:val="42"/>
          <w:szCs w:val="42"/>
          <w:lang w:val="en-US" w:eastAsia="en-US" w:bidi="ar-SA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行政处罚信息摘要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tbl>
      <w:tblPr>
        <w:tblStyle w:val="5"/>
        <w:tblW w:w="7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50"/>
        <w:gridCol w:w="1900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990" w:type="dxa"/>
            <w:gridSpan w:val="3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行政处罚决定书文号</w:t>
            </w:r>
          </w:p>
        </w:tc>
        <w:tc>
          <w:tcPr>
            <w:tcW w:w="3230" w:type="dxa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/>
              <w:tabs>
                <w:tab w:val="left" w:pos="319"/>
                <w:tab w:val="left" w:pos="1486"/>
                <w:tab w:val="left" w:pos="2353"/>
                <w:tab w:val="left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>代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en-US" w:bidi="ar-SA"/>
              </w:rPr>
              <w:t>市监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>药罚字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en-US" w:bidi="ar-SA"/>
              </w:rPr>
              <w:t>〔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>2020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en-US" w:bidi="ar-SA"/>
              </w:rPr>
              <w:t>〕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 xml:space="preserve">1 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en-US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vMerge w:val="restart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行政处罚当事人基本情况</w:t>
            </w:r>
          </w:p>
        </w:tc>
        <w:tc>
          <w:tcPr>
            <w:tcW w:w="950" w:type="dxa"/>
            <w:vMerge w:val="restart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个人</w:t>
            </w:r>
          </w:p>
        </w:tc>
        <w:tc>
          <w:tcPr>
            <w:tcW w:w="190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姓名（名称）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4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注册号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0" w:type="dxa"/>
            <w:vMerge w:val="restart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190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>代县上磨坊乡赤土沟卫生所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4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注册号/统一社会信用代码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 w:color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4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法定代表人（负责人）姓名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8"/>
                <w:rFonts w:hint="eastAsia" w:ascii="仿宋" w:hAnsi="仿宋" w:eastAsia="仿宋" w:cs="仿宋"/>
                <w:color w:val="231F20"/>
                <w:spacing w:val="-33"/>
                <w:sz w:val="21"/>
                <w:szCs w:val="21"/>
                <w:u w:val="none"/>
                <w:lang w:val="en-US" w:eastAsia="zh-CN" w:bidi="ar-SA"/>
              </w:rPr>
              <w:t>韩计生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990" w:type="dxa"/>
            <w:gridSpan w:val="3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违法行为类型</w:t>
            </w:r>
          </w:p>
        </w:tc>
        <w:tc>
          <w:tcPr>
            <w:tcW w:w="3230" w:type="dxa"/>
            <w:vAlign w:val="top"/>
          </w:tcPr>
          <w:p>
            <w:pPr>
              <w:ind w:firstLine="388" w:firstLineChars="200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8"/>
                <w:rFonts w:hint="eastAsia" w:ascii="仿宋" w:hAnsi="仿宋" w:eastAsia="仿宋" w:cs="仿宋"/>
                <w:color w:val="231F20"/>
                <w:spacing w:val="-8"/>
                <w:sz w:val="21"/>
                <w:szCs w:val="21"/>
                <w:u w:val="none"/>
                <w:lang w:val="en-US" w:eastAsia="zh-CN" w:bidi="ar-SA"/>
              </w:rPr>
              <w:t>2020年6月5日，接到代县卫体局转发《关于向国定贫困县反馈明察暗访有关情况的函》。发现上磨坊乡赤土沟村卫生室有5种过期药物，药品过期时间最长的达2年以上。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990" w:type="dxa"/>
            <w:gridSpan w:val="3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行政处罚内容</w:t>
            </w:r>
          </w:p>
        </w:tc>
        <w:tc>
          <w:tcPr>
            <w:tcW w:w="32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 w:firstLine="420" w:firstLineChars="200"/>
              <w:jc w:val="left"/>
              <w:textAlignment w:val="auto"/>
              <w:rPr>
                <w:rStyle w:val="8"/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zh-CN" w:bidi="ar-SA"/>
              </w:rPr>
              <w:t>罚款人民币1.5万元。</w:t>
            </w:r>
            <w:r>
              <w:rPr>
                <w:rStyle w:val="8"/>
                <w:rFonts w:hint="eastAsia" w:ascii="仿宋" w:hAnsi="仿宋" w:eastAsia="仿宋" w:cs="仿宋"/>
                <w:color w:val="231F20"/>
                <w:sz w:val="21"/>
                <w:szCs w:val="21"/>
                <w:u w:val="none"/>
                <w:lang w:val="en-US" w:eastAsia="en-US" w:bidi="ar-SA"/>
              </w:rPr>
              <w:tab/>
            </w:r>
          </w:p>
          <w:p>
            <w:pPr>
              <w:ind w:left="220" w:leftChars="100" w:firstLine="0" w:firstLineChars="0"/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990" w:type="dxa"/>
            <w:gridSpan w:val="3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作出行政处罚决定机关名称</w:t>
            </w:r>
          </w:p>
        </w:tc>
        <w:tc>
          <w:tcPr>
            <w:tcW w:w="3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代县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90" w:type="dxa"/>
            <w:gridSpan w:val="3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作出行政处罚决定日期</w:t>
            </w:r>
          </w:p>
        </w:tc>
        <w:tc>
          <w:tcPr>
            <w:tcW w:w="323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</w:tbl>
    <w:p>
      <w:pPr>
        <w:pStyle w:val="20"/>
        <w:keepNext w:val="0"/>
        <w:keepLines w:val="0"/>
        <w:pageBreakBefore w:val="0"/>
        <w:widowControl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Chars="0"/>
        <w:jc w:val="both"/>
        <w:textAlignment w:val="baseline"/>
        <w:rPr>
          <w:rStyle w:val="8"/>
          <w:rFonts w:ascii="宋体" w:hAnsi="宋体" w:eastAsia="宋体"/>
          <w:color w:val="231F20"/>
          <w:spacing w:val="-1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color w:val="231F20"/>
          <w:spacing w:val="-12"/>
          <w:sz w:val="32"/>
          <w:szCs w:val="32"/>
          <w:lang w:val="en-US" w:eastAsia="zh-CN" w:bidi="ar-SA"/>
        </w:rPr>
        <w:t xml:space="preserve"> </w:t>
      </w:r>
    </w:p>
    <w:p>
      <w:pPr>
        <w:pStyle w:val="20"/>
        <w:keepNext w:val="0"/>
        <w:keepLines w:val="0"/>
        <w:pageBreakBefore w:val="0"/>
        <w:widowControl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Chars="0"/>
        <w:jc w:val="both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ascii="宋体" w:hAnsi="宋体" w:eastAsia="宋体"/>
          <w:color w:val="231F20"/>
          <w:spacing w:val="-12"/>
          <w:sz w:val="32"/>
          <w:szCs w:val="32"/>
          <w:lang w:val="en-US" w:eastAsia="zh-CN" w:bidi="ar-SA"/>
        </w:rPr>
        <w:t xml:space="preserve">     </w:t>
      </w:r>
      <w:r>
        <w:rPr>
          <w:rStyle w:val="8"/>
          <w:rFonts w:hint="eastAsia" w:ascii="仿宋" w:hAnsi="仿宋" w:eastAsia="仿宋" w:cs="仿宋"/>
          <w:color w:val="231F20"/>
          <w:spacing w:val="-12"/>
          <w:sz w:val="32"/>
          <w:szCs w:val="32"/>
          <w:u w:val="none" w:color="auto"/>
          <w:lang w:val="en-US" w:eastAsia="zh-CN" w:bidi="ar-SA"/>
        </w:rPr>
        <w:t>一、</w:t>
      </w:r>
      <w:r>
        <w:rPr>
          <w:rStyle w:val="8"/>
          <w:rFonts w:hint="eastAsia" w:ascii="仿宋" w:hAnsi="仿宋" w:eastAsia="仿宋" w:cs="仿宋"/>
          <w:color w:val="231F20"/>
          <w:spacing w:val="-12"/>
          <w:sz w:val="32"/>
          <w:szCs w:val="32"/>
          <w:u w:val="none" w:color="auto"/>
          <w:lang w:val="en-US" w:eastAsia="en-US" w:bidi="ar-SA"/>
        </w:rPr>
        <w:t>案件来源、调查经过及采取行政强制措施的情况</w:t>
      </w:r>
      <w:r>
        <w:rPr>
          <w:rStyle w:val="8"/>
          <w:rFonts w:hint="eastAsia" w:ascii="仿宋" w:hAnsi="仿宋" w:eastAsia="仿宋" w:cs="仿宋"/>
          <w:color w:val="231F20"/>
          <w:spacing w:val="-12"/>
          <w:sz w:val="32"/>
          <w:szCs w:val="32"/>
          <w:u w:val="none" w:color="auto"/>
          <w:lang w:val="en-US" w:eastAsia="zh-CN" w:bidi="ar-SA"/>
        </w:rPr>
        <w:t>:</w:t>
      </w:r>
      <w:r>
        <w:rPr>
          <w:rStyle w:val="8"/>
          <w:rFonts w:hint="eastAsia" w:ascii="仿宋" w:hAnsi="仿宋" w:eastAsia="仿宋" w:cs="仿宋"/>
          <w:color w:val="231F20"/>
          <w:spacing w:val="-12"/>
          <w:sz w:val="32"/>
          <w:szCs w:val="32"/>
          <w:u w:val="none" w:color="auto"/>
          <w:lang w:val="en-US" w:eastAsia="en-US" w:bidi="ar-SA"/>
        </w:rPr>
        <w:tab/>
      </w:r>
    </w:p>
    <w:p>
      <w:pPr>
        <w:pStyle w:val="20"/>
        <w:keepNext w:val="0"/>
        <w:keepLines w:val="0"/>
        <w:pageBreakBefore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08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8"/>
          <w:sz w:val="32"/>
          <w:szCs w:val="32"/>
          <w:u w:val="none" w:color="auto"/>
          <w:lang w:val="en-US" w:eastAsia="zh-CN" w:bidi="ar-SA"/>
        </w:rPr>
        <w:t>2020年6月5日，接到代县卫体局转发《关于向国定贫困县反馈明察暗访有关情况的函》。发现上磨坊乡赤土沟村卫生室有5种过期药物，药品过期时间最长的达2年以上。经代县市场局执法人员询问当事人韩计生，以上情况属实。</w:t>
      </w:r>
    </w:p>
    <w:p>
      <w:pPr>
        <w:pStyle w:val="20"/>
        <w:keepNext w:val="0"/>
        <w:keepLines w:val="0"/>
        <w:pageBreakBefore w:val="0"/>
        <w:widowControl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572" w:firstLineChars="200"/>
        <w:jc w:val="both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zh-CN" w:bidi="ar-SA"/>
        </w:rPr>
        <w:t>二、</w:t>
      </w: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en-US" w:bidi="ar-SA"/>
        </w:rPr>
        <w:t>违反法律、法规或者规章的事实</w:t>
      </w: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zh-CN" w:bidi="ar-SA"/>
        </w:rPr>
        <w:t>:</w:t>
      </w: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en-US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当事人违法销售过期药品：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卡托普利片1瓶、维生素B1片2瓶、跌打丸3盒、地塞米松磷酸钠注射液1盒等4种药品。</w:t>
      </w:r>
    </w:p>
    <w:p>
      <w:pPr>
        <w:keepNext w:val="0"/>
        <w:keepLines w:val="0"/>
        <w:pageBreakBefore w:val="0"/>
        <w:tabs>
          <w:tab w:val="left" w:pos="244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59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1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1"/>
          <w:sz w:val="32"/>
          <w:szCs w:val="32"/>
          <w:u w:val="none" w:color="auto"/>
          <w:lang w:val="en-US" w:eastAsia="en-US" w:bidi="ar-SA"/>
        </w:rPr>
        <w:t>上述事实，主要有以下证据证明：</w:t>
      </w:r>
    </w:p>
    <w:p>
      <w:pPr>
        <w:keepNext w:val="0"/>
        <w:keepLines w:val="0"/>
        <w:pageBreakBefore w:val="0"/>
        <w:tabs>
          <w:tab w:val="left" w:pos="244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i/>
          <w:color w:val="231F20"/>
          <w:sz w:val="32"/>
          <w:szCs w:val="32"/>
          <w:u w:val="none" w:color="auto"/>
          <w:lang w:val="en-US" w:eastAsia="zh-CN" w:bidi="ar-SA"/>
        </w:rPr>
        <w:t xml:space="preserve"> </w:t>
      </w:r>
      <w:r>
        <w:rPr>
          <w:rStyle w:val="8"/>
          <w:rFonts w:hint="eastAsia" w:ascii="仿宋" w:hAnsi="仿宋" w:eastAsia="仿宋" w:cs="仿宋"/>
          <w:i/>
          <w:color w:val="231F20"/>
          <w:sz w:val="32"/>
          <w:szCs w:val="32"/>
          <w:u w:val="none" w:color="auto"/>
          <w:lang w:val="en-US" w:eastAsia="en-US" w:bidi="ar-SA"/>
        </w:rPr>
        <w:t>1.</w:t>
      </w:r>
      <w:r>
        <w:rPr>
          <w:rStyle w:val="8"/>
          <w:rFonts w:hint="eastAsia" w:ascii="仿宋" w:hAnsi="仿宋" w:eastAsia="仿宋" w:cs="仿宋"/>
          <w:i w:val="0"/>
          <w:iCs/>
          <w:color w:val="231F20"/>
          <w:sz w:val="32"/>
          <w:szCs w:val="32"/>
          <w:u w:val="none" w:color="auto"/>
          <w:lang w:val="en-US" w:eastAsia="zh-CN" w:bidi="ar-SA"/>
        </w:rPr>
        <w:t>现场笔录1份</w:t>
      </w:r>
      <w:r>
        <w:rPr>
          <w:rStyle w:val="8"/>
          <w:rFonts w:hint="eastAsia" w:ascii="仿宋" w:hAnsi="仿宋" w:eastAsia="仿宋" w:cs="仿宋"/>
          <w:color w:val="231F20"/>
          <w:spacing w:val="-54"/>
          <w:sz w:val="32"/>
          <w:szCs w:val="32"/>
          <w:u w:val="none" w:color="auto"/>
          <w:lang w:val="en-US" w:eastAsia="en-US" w:bidi="ar-SA"/>
        </w:rPr>
        <w:t>，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证明当事人销售过期药品。</w:t>
      </w:r>
    </w:p>
    <w:p>
      <w:pPr>
        <w:keepNext w:val="0"/>
        <w:keepLines w:val="0"/>
        <w:pageBreakBefore w:val="0"/>
        <w:tabs>
          <w:tab w:val="left" w:pos="244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60" w:right="0" w:firstLine="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i/>
          <w:color w:val="231F20"/>
          <w:sz w:val="32"/>
          <w:szCs w:val="32"/>
          <w:u w:val="none" w:color="auto"/>
          <w:lang w:val="en-US" w:eastAsia="en-US" w:bidi="ar-SA"/>
        </w:rPr>
        <w:t>2.</w:t>
      </w:r>
      <w:r>
        <w:rPr>
          <w:rStyle w:val="8"/>
          <w:rFonts w:hint="eastAsia" w:ascii="仿宋" w:hAnsi="仿宋" w:eastAsia="仿宋" w:cs="仿宋"/>
          <w:i w:val="0"/>
          <w:iCs/>
          <w:color w:val="231F20"/>
          <w:sz w:val="32"/>
          <w:szCs w:val="32"/>
          <w:u w:val="none" w:color="auto"/>
          <w:lang w:val="en-US" w:eastAsia="zh-CN" w:bidi="ar-SA"/>
        </w:rPr>
        <w:t>询问笔录1份</w:t>
      </w:r>
      <w:r>
        <w:rPr>
          <w:rStyle w:val="8"/>
          <w:rFonts w:hint="eastAsia" w:ascii="仿宋" w:hAnsi="仿宋" w:eastAsia="仿宋" w:cs="仿宋"/>
          <w:color w:val="231F20"/>
          <w:spacing w:val="-54"/>
          <w:sz w:val="32"/>
          <w:szCs w:val="32"/>
          <w:u w:val="none" w:color="auto"/>
          <w:lang w:val="en-US" w:eastAsia="en-US" w:bidi="ar-SA"/>
        </w:rPr>
        <w:t>，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证明当事人违法行为的存在。</w:t>
      </w:r>
    </w:p>
    <w:p>
      <w:pPr>
        <w:keepNext w:val="0"/>
        <w:keepLines w:val="0"/>
        <w:pageBreakBefore w:val="0"/>
        <w:tabs>
          <w:tab w:val="left" w:pos="244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60" w:right="0" w:firstLine="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3.《关于向国定贫困县反馈明察暗访有关情况的函》证明当事人违法行为的存在。</w:t>
      </w:r>
    </w:p>
    <w:p>
      <w:pPr>
        <w:keepNext w:val="0"/>
        <w:keepLines w:val="0"/>
        <w:pageBreakBefore w:val="0"/>
        <w:tabs>
          <w:tab w:val="left" w:pos="244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i w:val="0"/>
          <w:iCs w:val="0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i/>
          <w:iCs/>
          <w:color w:val="231F20"/>
          <w:sz w:val="32"/>
          <w:szCs w:val="32"/>
          <w:u w:val="none" w:color="auto"/>
          <w:lang w:val="en-US" w:eastAsia="zh-CN" w:bidi="ar-SA"/>
        </w:rPr>
        <w:t>4.</w:t>
      </w:r>
      <w:r>
        <w:rPr>
          <w:rStyle w:val="8"/>
          <w:rFonts w:hint="eastAsia" w:ascii="仿宋" w:hAnsi="仿宋" w:eastAsia="仿宋" w:cs="仿宋"/>
          <w:i w:val="0"/>
          <w:iCs w:val="0"/>
          <w:color w:val="231F20"/>
          <w:sz w:val="32"/>
          <w:szCs w:val="32"/>
          <w:u w:val="none" w:color="auto"/>
          <w:lang w:val="en-US" w:eastAsia="zh-CN" w:bidi="ar-SA"/>
        </w:rPr>
        <w:t>《医疗机构执业许可证》复印件1份，证明违法当事人的经营资格。</w:t>
      </w:r>
    </w:p>
    <w:p>
      <w:pPr>
        <w:pStyle w:val="20"/>
        <w:keepNext w:val="0"/>
        <w:keepLines w:val="0"/>
        <w:pageBreakBefore w:val="0"/>
        <w:tabs>
          <w:tab w:val="lef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Chars="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i/>
          <w:iCs/>
          <w:color w:val="231F20"/>
          <w:sz w:val="32"/>
          <w:szCs w:val="32"/>
          <w:u w:val="none" w:color="auto"/>
          <w:lang w:val="en-US" w:eastAsia="zh-CN" w:bidi="ar-SA"/>
        </w:rPr>
        <w:t xml:space="preserve">    5.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代县上磨坊乡赤土沟村卫生所主要负责人韩计生</w:t>
      </w:r>
      <w:r>
        <w:rPr>
          <w:rStyle w:val="8"/>
          <w:rFonts w:hint="eastAsia" w:ascii="仿宋" w:hAnsi="仿宋" w:eastAsia="仿宋" w:cs="仿宋"/>
          <w:i w:val="0"/>
          <w:iCs w:val="0"/>
          <w:color w:val="231F20"/>
          <w:sz w:val="32"/>
          <w:szCs w:val="32"/>
          <w:u w:val="none" w:color="auto"/>
          <w:lang w:val="en-US" w:eastAsia="zh-CN" w:bidi="ar-SA"/>
        </w:rPr>
        <w:t>身份证复印件1份，证明经营者的身份。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 xml:space="preserve">     我局于2020年6月16日下达《行政处罚告知书》，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已告知当事人做出处罚的事实、理由、依据及依法享有陈述和申辩的权利，当事人在法定期限内未向本局提出陈述和申辩。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en-US" w:bidi="ar-SA"/>
        </w:rPr>
        <w:t xml:space="preserve">案件性质、自由裁量的事实和理由 </w:t>
      </w: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zh-CN" w:bidi="ar-SA"/>
        </w:rPr>
        <w:t>:</w:t>
      </w: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en-US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代县上磨坊乡赤土沟村卫生所违法销售过期药品：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卡托普利片1瓶、维生素B1片2瓶、跌打丸3盒、地塞米松磷酸钠注射液1盒4种药品。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以上行为违反了《中华人民共和国药品管理法》第九十八条第二款第五项：有下列情形之一的，为劣药：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超过有效期的药品；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依据《中华人民共和国药品管理法》第一百一十七条第一款、第一百一十九条：销售劣药的，没收违法生产、销售的药品和违法所得，并处违法生产、销售的药品货值金额十倍以上二十倍以下的罚款；违法生产、批发的药品货值金额不足十万元的，按十万元计算，违法零售的药品货值金额不足一万元的，按一万元计算；情节严重的，责令停产停业整顿直至吊销药品批准证明文件、药品生产许可证、药品经营许可证或者医疗机构制剂许可证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药品使用单位使用假药、劣药的，按照销售假药、零售劣药的规定处罚；情节严重的，法定代表人、主要负责人、直接负责的主管人员和其他责任人员有医疗卫生人员执业证书的，还应当吊销执业证书。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依据《中华人民共和国行政处罚法》第二十七条 当事人有下列情形之一的，应当依法从轻或者减轻行政处罚: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(一)主动消除或者减轻违法行为危害后果的;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(二)受他人胁迫有违法行为的;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(三)配合行政机关查处违法行为有立功表现的;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(四)其他依法从轻或者减轻行政处罚的。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违法行为轻微并及时纠正，没有造成危害后果的，不予行政处罚。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依据《山西省市场监督管理局行政处罚裁量权适用规则》第九条第二款：减轻行政处罚，是指适用法定行政处罚最低限度以下的处罚种类或处罚幅度。包括在违法行为应当受到的处罚种类之外选择更轻的种类，或者在应当并处时不并处；也包括在法定最低罚款限值以下确定罚款数额，但不得低于最低限值的10%；第十条第二款：违法行为轻微，社会危害性较小的。按照以上条款处以当事人最低最低限值的15%的处罚1.5万元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当事人积极配合行政部门调查处理，且未造成危害后果。</w:t>
      </w:r>
    </w:p>
    <w:p>
      <w:pPr>
        <w:pStyle w:val="20"/>
        <w:keepNext w:val="0"/>
        <w:keepLines w:val="0"/>
        <w:pageBreakBefore w:val="0"/>
        <w:tabs>
          <w:tab w:val="left" w:pos="90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Chars="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9"/>
          <w:sz w:val="32"/>
          <w:szCs w:val="32"/>
          <w:u w:val="none" w:color="auto"/>
          <w:lang w:val="en-US" w:eastAsia="zh-CN" w:bidi="ar-SA"/>
        </w:rPr>
        <w:t xml:space="preserve">     四、</w:t>
      </w:r>
      <w:r>
        <w:rPr>
          <w:rStyle w:val="8"/>
          <w:rFonts w:hint="eastAsia" w:ascii="仿宋" w:hAnsi="仿宋" w:eastAsia="仿宋" w:cs="仿宋"/>
          <w:color w:val="231F20"/>
          <w:spacing w:val="-9"/>
          <w:sz w:val="32"/>
          <w:szCs w:val="32"/>
          <w:u w:val="none" w:color="auto"/>
          <w:lang w:val="en-US" w:eastAsia="en-US" w:bidi="ar-SA"/>
        </w:rPr>
        <w:t xml:space="preserve">行政处罚的内容和依据 </w:t>
      </w:r>
      <w:r>
        <w:rPr>
          <w:rStyle w:val="8"/>
          <w:rFonts w:hint="eastAsia" w:ascii="仿宋" w:hAnsi="仿宋" w:eastAsia="仿宋" w:cs="仿宋"/>
          <w:color w:val="231F20"/>
          <w:spacing w:val="-17"/>
          <w:sz w:val="32"/>
          <w:szCs w:val="32"/>
          <w:u w:val="none" w:color="auto"/>
          <w:lang w:val="en-US" w:eastAsia="zh-CN" w:bidi="ar-SA"/>
        </w:rPr>
        <w:t>:</w:t>
      </w:r>
      <w:r>
        <w:rPr>
          <w:rStyle w:val="8"/>
          <w:rFonts w:hint="eastAsia" w:ascii="仿宋" w:hAnsi="仿宋" w:eastAsia="仿宋" w:cs="仿宋"/>
          <w:color w:val="231F20"/>
          <w:spacing w:val="-9"/>
          <w:sz w:val="32"/>
          <w:szCs w:val="32"/>
          <w:u w:val="none" w:color="auto"/>
          <w:lang w:val="en-US" w:eastAsia="en-US" w:bidi="ar-SA"/>
        </w:rPr>
        <w:tab/>
      </w:r>
    </w:p>
    <w:p>
      <w:pPr>
        <w:pStyle w:val="20"/>
        <w:keepNext w:val="0"/>
        <w:keepLines w:val="0"/>
        <w:pageBreakBefore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当事人的行为违反了《中华人民共和国药品管理法》第九十八条第二款第五项：</w:t>
      </w:r>
    </w:p>
    <w:p>
      <w:pPr>
        <w:pStyle w:val="20"/>
        <w:keepNext w:val="0"/>
        <w:keepLines w:val="0"/>
        <w:pageBreakBefore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有下列情形之一的，为劣药：</w:t>
      </w:r>
    </w:p>
    <w:p>
      <w:pPr>
        <w:pStyle w:val="20"/>
        <w:keepNext w:val="0"/>
        <w:keepLines w:val="0"/>
        <w:pageBreakBefore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超过有效期的药品。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依据《中华人民共和国药品管理法》第一百一十七条第一款、第一百一十九条：销售劣药的，没收违法生产、销售的药品和违法所得，并处违法生产、销售的药品货值金额十倍以上二十倍以下的罚款；违法生产、批发的药品货值金额不足十万元的，按十万元计算，违法零售的药品货值金额不足一万元的，按一万元计算；情节严重的，责令停产停业整顿直至吊销药品批准证明文件、药品生产许可证、药品经营许可证或者医疗机构制剂许可证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76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  <w:t>药品使用单位使用假药、劣药的，按照销售假药、零售劣药的规定处罚；情节严重的，法定代表人、主要负责人、直接负责的主管人员和其他责任人员有医疗卫生人员执业证书的，还应当吊销执业证书。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依据《中华人民共和国行政处罚法》第二十七条 当事人有下列情形之一的，应当依法从轻或者减轻行政处罚: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(一)主动消除或者减轻违法行为危害后果的;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(二)受他人胁迫有违法行为的;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(三)配合行政机关查处违法行为有立功表现的;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(四)其他依法从轻或者减轻行政处罚的。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违法行为轻微并及时纠正，没有造成危害后果的，不予行政处罚。</w:t>
      </w:r>
    </w:p>
    <w:p>
      <w:pPr>
        <w:pStyle w:val="20"/>
        <w:keepNext w:val="0"/>
        <w:keepLines w:val="0"/>
        <w:pageBreakBefore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依据《山西省市场监督管理局行政处罚裁量权适用规则》第九条第二款：减轻行政处罚，是指适用法定行政处罚最低限度以下的处罚种类或处罚幅度。包括在违法行为应当受到的处罚种类之外选择更轻的种类，或者在应当并处时不并处；也包括在法定最低罚款限值以下确定罚款数额，但不得低于最低限值的10%；第十条第二款：违法行为轻微，社会危害性较小的。按照以上条款处以当事人最低最低限值的15%的处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231F20"/>
          <w:spacing w:val="-8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当事人积极配合行政部门调查处理，且未造成危害后果，</w:t>
      </w: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" w:hAnsi="仿宋" w:eastAsia="仿宋" w:cs="仿宋"/>
          <w:color w:val="231F20"/>
          <w:spacing w:val="-16"/>
          <w:sz w:val="32"/>
          <w:szCs w:val="32"/>
          <w:u w:val="none" w:color="auto"/>
          <w:lang w:eastAsia="zh-CN"/>
        </w:rPr>
        <w:t>《中华人民共和国行政处罚法》第二十七条、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 xml:space="preserve">《山西省市场监督管理局行政处罚裁量权适用规则》第九条第二款，经局案件评审委员会研究，决定对当事人减轻处罚，最终对当事人做出如下行政处罚：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 xml:space="preserve">  罚款人民币1.5万元。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en-US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30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当事人自收到本处罚决定书十五日内，到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中国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农业银行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代县支行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缴纳罚款， 逾期不履行本行政处罚决定的，我局将按照《中华人民共和国行政处罚法》第五十一条“当事人逾期不履行行政处罚决定的，作出行政处罚决定的行政机关可以采取下列措施：（一）到期不缴纳罚款的，每日按罚款数额的百分之三加处罚款；（二）根据法律规定，将查封、扣押的财物拍卖或者将冻结的存款划拨抵缴罚款；（三）申请人民法院强制执行。”的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 xml:space="preserve">    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如不服本处罚决定，当事人自收到本处罚决定书之日起六十日内向忻州市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zh-CN" w:bidi="ar-SA"/>
        </w:rPr>
        <w:t>市场监督</w:t>
      </w:r>
      <w:r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  <w:t>管理局或代县人民政府申请复议；也可自收到本处罚决定书之日起六个月内，向代县人民法院提起行政诉讼，行政诉讼或者行政复议期间行政处罚不停止执行。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97" w:right="0" w:firstLine="0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</w:p>
    <w:p>
      <w:pPr>
        <w:pStyle w:val="20"/>
        <w:keepNext w:val="0"/>
        <w:keepLines w:val="0"/>
        <w:pageBreakBefore w:val="0"/>
        <w:widowControl/>
        <w:tabs>
          <w:tab w:val="left" w:pos="5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baseline"/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/>
        <w:tabs>
          <w:tab w:val="left" w:pos="5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43" w:right="0"/>
        <w:jc w:val="center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代县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en-US" w:bidi="ar-SA"/>
        </w:rPr>
        <w:t>市场监督管理局</w:t>
      </w:r>
    </w:p>
    <w:p>
      <w:pPr>
        <w:pStyle w:val="20"/>
        <w:keepNext w:val="0"/>
        <w:keepLines w:val="0"/>
        <w:pageBreakBefore w:val="0"/>
        <w:widowControl/>
        <w:tabs>
          <w:tab w:val="left" w:pos="5083"/>
          <w:tab w:val="left" w:pos="6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23" w:right="0"/>
        <w:jc w:val="center"/>
        <w:textAlignment w:val="baseline"/>
        <w:rPr>
          <w:rStyle w:val="8"/>
          <w:rFonts w:hint="eastAsia" w:ascii="仿宋" w:hAnsi="仿宋" w:eastAsia="仿宋" w:cs="仿宋"/>
          <w:sz w:val="32"/>
          <w:szCs w:val="32"/>
          <w:u w:val="none" w:color="auto"/>
          <w:lang w:val="en-US" w:eastAsia="en-US" w:bidi="ar-SA"/>
        </w:rPr>
      </w:pP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2020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en-US" w:bidi="ar-SA"/>
        </w:rPr>
        <w:t>年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6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en-US" w:bidi="ar-SA"/>
        </w:rPr>
        <w:t>月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zh-CN" w:bidi="ar-SA"/>
        </w:rPr>
        <w:t>20</w:t>
      </w:r>
      <w:r>
        <w:rPr>
          <w:rStyle w:val="8"/>
          <w:rFonts w:hint="eastAsia" w:ascii="仿宋" w:hAnsi="仿宋" w:eastAsia="仿宋" w:cs="仿宋"/>
          <w:color w:val="231F20"/>
          <w:sz w:val="32"/>
          <w:szCs w:val="32"/>
          <w:u w:val="none" w:color="auto"/>
          <w:lang w:val="en-US" w:eastAsia="en-US" w:bidi="ar-SA"/>
        </w:rPr>
        <w:t>日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Chars="0"/>
        <w:jc w:val="left"/>
        <w:textAlignment w:val="auto"/>
        <w:rPr>
          <w:rStyle w:val="8"/>
          <w:rFonts w:hint="eastAsia" w:ascii="仿宋" w:hAnsi="仿宋" w:eastAsia="仿宋" w:cs="仿宋"/>
          <w:color w:val="231F20"/>
          <w:spacing w:val="-5"/>
          <w:sz w:val="32"/>
          <w:szCs w:val="32"/>
          <w:u w:val="none" w:color="auto"/>
          <w:lang w:val="en-US" w:eastAsia="en-US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baseline"/>
        <w:rPr>
          <w:rStyle w:val="8"/>
          <w:rFonts w:ascii="宋体" w:hAnsi="宋体" w:eastAsia="宋体"/>
          <w:sz w:val="32"/>
          <w:szCs w:val="32"/>
          <w:lang w:val="en-US" w:eastAsia="en-US" w:bidi="ar-SA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2250" w:h="17180"/>
      <w:pgMar w:top="1757" w:right="1474" w:bottom="1757" w:left="1587" w:header="1134" w:footer="1134" w:gutter="0"/>
      <w:lnNumType w:countBy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Calibri" w:hAnsi="Calibri" w:eastAsia="Calibri"/>
        <w:sz w:val="18"/>
        <w:szCs w:val="22"/>
        <w:lang w:val="en-US" w:eastAsia="en-US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6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fIbsYBAABrAwAADgAAAGRycy9lMm9Eb2MueG1srVPBbhMxEL0j8Q+W&#10;72S3qYr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3V8hu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ascii="Calibri" w:hAnsi="Calibri" w:eastAsia="Calibri"/>
        <w:sz w:val="18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after="0" w:line="240" w:lineRule="auto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textAlignment w:val="baseline"/>
                            <w:rPr>
                              <w:rStyle w:val="8"/>
                              <w:rFonts w:ascii="Calibri" w:hAnsi="Calibri" w:eastAsia="Calibri"/>
                              <w:sz w:val="22"/>
                              <w:szCs w:val="22"/>
                              <w:lang w:val="en-US" w:eastAsia="en-US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mk9kDSAAAABQEAAA8AAAAAAAAAAQAg&#10;AAAAIgAAAGRycy9kb3ducmV2LnhtbFBLAQIUABQAAAAIAIdO4kACtv9GogEAAC4DAAAOAAAAAAAA&#10;AAEAIAAAACE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spacing w:after="0" w:line="240" w:lineRule="auto"/>
                      <w:textAlignment w:val="baseline"/>
                      <w:rPr>
                        <w:rStyle w:val="8"/>
                        <w:rFonts w:ascii="Calibri" w:hAnsi="Calibri" w:eastAsia="宋体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spacing w:after="0" w:line="240" w:lineRule="auto"/>
                      <w:textAlignment w:val="baseline"/>
                      <w:rPr>
                        <w:rStyle w:val="8"/>
                        <w:rFonts w:ascii="Calibri" w:hAnsi="Calibri" w:eastAsia="Calibri"/>
                        <w:sz w:val="22"/>
                        <w:szCs w:val="22"/>
                        <w:lang w:val="en-US" w:eastAsia="en-US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Calibri" w:hAnsi="Calibri" w:eastAsia="Calibri"/>
        <w:sz w:val="18"/>
        <w:szCs w:val="22"/>
        <w:lang w:val="en-US" w:eastAsia="en-US" w:bidi="ar-SA"/>
      </w:rPr>
    </w:pPr>
    <w:r>
      <w:rPr>
        <w:rStyle w:val="8"/>
        <w:rFonts w:ascii="Calibri" w:hAnsi="Calibri" w:eastAsia="Calibri"/>
        <w:sz w:val="18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after="0" w:line="240" w:lineRule="auto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textAlignment w:val="baseline"/>
                            <w:rPr>
                              <w:rStyle w:val="8"/>
                              <w:rFonts w:ascii="Calibri" w:hAnsi="Calibri" w:eastAsia="Calibri"/>
                              <w:sz w:val="22"/>
                              <w:szCs w:val="22"/>
                              <w:lang w:val="en-US" w:eastAsia="en-US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525312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mk9kDSAAAABQEAAA8AAAAAAAAAAQAg&#10;AAAAIgAAAGRycy9kb3ducmV2LnhtbFBLAQIUABQAAAAIAIdO4kAgvmBQogEAAC4DAAAOAAAAAAAA&#10;AAEAIAAAACE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spacing w:after="0" w:line="240" w:lineRule="auto"/>
                      <w:textAlignment w:val="baseline"/>
                      <w:rPr>
                        <w:rStyle w:val="8"/>
                        <w:rFonts w:ascii="Calibri" w:hAnsi="Calibri" w:eastAsia="宋体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spacing w:after="0" w:line="240" w:lineRule="auto"/>
                      <w:textAlignment w:val="baseline"/>
                      <w:rPr>
                        <w:rStyle w:val="8"/>
                        <w:rFonts w:ascii="Calibri" w:hAnsi="Calibri" w:eastAsia="Calibri"/>
                        <w:sz w:val="22"/>
                        <w:szCs w:val="22"/>
                        <w:lang w:val="en-US" w:eastAsia="en-US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textAlignment w:val="baseline"/>
      <w:rPr>
        <w:rStyle w:val="8"/>
        <w:rFonts w:ascii="Calibri" w:hAnsi="Calibri" w:eastAsia="Calibri"/>
        <w:sz w:val="22"/>
        <w:szCs w:val="22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3"/>
      <w:numFmt w:val="chineseCounting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3FA1"/>
    <w:rsid w:val="1ACB5974"/>
    <w:rsid w:val="2D8D1EBC"/>
    <w:rsid w:val="2D91500F"/>
    <w:rsid w:val="31E16C39"/>
    <w:rsid w:val="45AD3C34"/>
    <w:rsid w:val="4C720D00"/>
    <w:rsid w:val="539B7AD7"/>
    <w:rsid w:val="569C72F6"/>
    <w:rsid w:val="644751BC"/>
    <w:rsid w:val="680C1996"/>
    <w:rsid w:val="6C7060F7"/>
    <w:rsid w:val="6C85611D"/>
    <w:rsid w:val="70866A66"/>
    <w:rsid w:val="7A0D7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spacing w:after="0" w:line="240" w:lineRule="auto"/>
      <w:textAlignment w:val="baseline"/>
    </w:pPr>
    <w:rPr>
      <w:rFonts w:ascii="Calibri" w:hAnsi="Calibri" w:eastAsia="Calibr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after="0" w:line="240" w:lineRule="auto"/>
      <w:jc w:val="left"/>
      <w:textAlignment w:val="baseline"/>
    </w:pPr>
    <w:rPr>
      <w:rFonts w:ascii="Calibri" w:hAnsi="Calibri" w:eastAsia="Calibri"/>
      <w:sz w:val="18"/>
      <w:szCs w:val="22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after="0" w:line="240" w:lineRule="auto"/>
      <w:jc w:val="both"/>
      <w:textAlignment w:val="baseline"/>
    </w:pPr>
    <w:rPr>
      <w:rFonts w:ascii="Times New Roman" w:hAnsi="Times New Roman" w:eastAsia="Calibri"/>
      <w:sz w:val="18"/>
      <w:szCs w:val="22"/>
      <w:lang w:val="en-US" w:eastAsia="en-US" w:bidi="ar-SA"/>
    </w:rPr>
  </w:style>
  <w:style w:type="character" w:styleId="7">
    <w:name w:val="FollowedHyperlink"/>
    <w:basedOn w:val="8"/>
    <w:link w:val="1"/>
    <w:qFormat/>
    <w:uiPriority w:val="0"/>
    <w:rPr>
      <w:color w:val="800080"/>
    </w:rPr>
  </w:style>
  <w:style w:type="character" w:customStyle="1" w:styleId="8">
    <w:name w:val="NormalCharacter"/>
    <w:link w:val="1"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after="0" w:line="240" w:lineRule="auto"/>
      <w:textAlignment w:val="baseline"/>
    </w:pPr>
    <w:rPr>
      <w:rFonts w:ascii="宋体" w:hAnsi="宋体" w:eastAsia="宋体"/>
      <w:sz w:val="42"/>
      <w:szCs w:val="42"/>
      <w:lang w:val="en-US" w:eastAsia="en-US" w:bidi="ar-SA"/>
    </w:rPr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8"/>
    <w:link w:val="1"/>
    <w:qFormat/>
    <w:uiPriority w:val="0"/>
  </w:style>
  <w:style w:type="character" w:customStyle="1" w:styleId="13">
    <w:name w:val="UserStyle_0"/>
    <w:basedOn w:val="8"/>
    <w:link w:val="1"/>
    <w:qFormat/>
    <w:uiPriority w:val="0"/>
    <w:rPr>
      <w:b/>
      <w:color w:val="C22B21"/>
    </w:rPr>
  </w:style>
  <w:style w:type="character" w:customStyle="1" w:styleId="14">
    <w:name w:val="UserStyle_1"/>
    <w:basedOn w:val="8"/>
    <w:link w:val="1"/>
    <w:qFormat/>
    <w:uiPriority w:val="0"/>
  </w:style>
  <w:style w:type="character" w:customStyle="1" w:styleId="15">
    <w:name w:val="UserStyle_2"/>
    <w:basedOn w:val="8"/>
    <w:link w:val="1"/>
    <w:qFormat/>
    <w:uiPriority w:val="0"/>
  </w:style>
  <w:style w:type="character" w:customStyle="1" w:styleId="16">
    <w:name w:val="UserStyle_3"/>
    <w:basedOn w:val="8"/>
    <w:link w:val="1"/>
    <w:qFormat/>
    <w:uiPriority w:val="0"/>
  </w:style>
  <w:style w:type="character" w:customStyle="1" w:styleId="17">
    <w:name w:val="UserStyle_4"/>
    <w:basedOn w:val="8"/>
    <w:link w:val="1"/>
    <w:qFormat/>
    <w:uiPriority w:val="0"/>
  </w:style>
  <w:style w:type="character" w:customStyle="1" w:styleId="18">
    <w:name w:val="UserStyle_5"/>
    <w:basedOn w:val="8"/>
    <w:link w:val="1"/>
    <w:qFormat/>
    <w:uiPriority w:val="0"/>
  </w:style>
  <w:style w:type="character" w:customStyle="1" w:styleId="19">
    <w:name w:val="UserStyle_6"/>
    <w:basedOn w:val="8"/>
    <w:link w:val="1"/>
    <w:qFormat/>
    <w:uiPriority w:val="0"/>
  </w:style>
  <w:style w:type="paragraph" w:customStyle="1" w:styleId="20">
    <w:name w:val="BodyText"/>
    <w:basedOn w:val="1"/>
    <w:qFormat/>
    <w:uiPriority w:val="0"/>
    <w:pPr>
      <w:spacing w:after="0" w:line="240" w:lineRule="auto"/>
      <w:ind w:left="220"/>
      <w:textAlignment w:val="baseline"/>
    </w:pPr>
    <w:rPr>
      <w:rFonts w:ascii="宋体" w:hAnsi="宋体" w:eastAsia="宋体"/>
      <w:sz w:val="32"/>
      <w:szCs w:val="32"/>
      <w:lang w:val="en-US" w:eastAsia="en-US" w:bidi="ar-SA"/>
    </w:rPr>
  </w:style>
  <w:style w:type="paragraph" w:customStyle="1" w:styleId="21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 w:line="240" w:lineRule="auto"/>
      <w:ind w:left="0" w:right="0"/>
      <w:jc w:val="left"/>
      <w:textAlignment w:val="baseline"/>
    </w:pPr>
    <w:rPr>
      <w:rFonts w:ascii="Calibri" w:hAnsi="Calibri" w:eastAsia="Calibri"/>
      <w:kern w:val="0"/>
      <w:sz w:val="24"/>
      <w:szCs w:val="22"/>
      <w:lang w:val="en-US" w:eastAsia="zh-CN"/>
    </w:rPr>
  </w:style>
  <w:style w:type="paragraph" w:customStyle="1" w:styleId="22">
    <w:name w:val="UserStyle_7"/>
    <w:basedOn w:val="1"/>
    <w:qFormat/>
    <w:uiPriority w:val="0"/>
    <w:pPr>
      <w:spacing w:after="0" w:line="240" w:lineRule="auto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2020-06-20T10:36:00Z</dcterms:created>
  <dc:creator>Administrator</dc:creator>
  <cp:lastModifiedBy>云淡风清</cp:lastModifiedBy>
  <cp:lastPrinted>2020-06-21T02:02:00Z</cp:lastPrinted>
  <dcterms:modified xsi:type="dcterms:W3CDTF">2020-12-25T04:19:12Z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