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代县市场监督管理局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年食品安全监督抽检信息公告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29" w:beforeLines="100" w:after="0" w:line="6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第4期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79批次监督抽检结果,涉及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蔬菜类、豆类、水果、禽肉、生干籽类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类食用农产品。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根据食品安全国家标准，个别项目不合格，其产品即判定为不合格产品。其中：合格样品79批次。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合格样品79批次，具体为：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1.蔬菜类4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检测项目为：氧乐果、克百威、甲胺磷、三唑醇、甲苯氟磺胺、毒死蜱、对硫磷、阿维菌素、甲拌磷、倍硫磷、唑螨酯、灭蝇胺、水胺硫磷、灭多威、杀扑磷、氟虫腈、戊唑醇等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.豆类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批次，检测项目为：铅（以Pb计）、镉（以Cd计）、铬（以Cr计）等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25批次，检测项目为：三唑磷、克百威、丙溴磷、毒死蜱、水胺硫磷、四螨嗪、百菌清、氧乐果、氟虫腈、多菌灵、苯醚甲环唑、乐果、甲胺磷、甲拌磷等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禽肉类2批次，检测项目为：恩诺沙星（以恩诺沙星与环丙沙星之和计）、氧氟沙星、磺胺类（总量）项目至少包含磺胺甲基嘧啶（磺胺甲嘧啶）、磺胺甲恶唑（磺胺甲鯻唑）、磺胺二甲嘧啶、磺胺间二甲氧嘧啶（磺胺地索辛）、磺胺间甲氧嘧啶、磺胺喹恶啉（磺胺喹沙啉）、甲氧苄啶、磺胺嘧啶，如检出其他磺胺药物残留，一并计入磺胺类（总量）并判定、诺氟沙星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.生干籽类食品1批次，检测项目为：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酸价（以脂肪计）、过氧化值（以脂肪计）、铅（以Pb计）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                      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新宋体" w:hAnsi="新宋体" w:eastAsia="新宋体" w:cs="新宋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jc w:val="both"/>
        <w:rPr>
          <w:rFonts w:hint="eastAsia" w:ascii="新宋体" w:hAnsi="新宋体" w:eastAsia="新宋体" w:cs="新宋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</w:t>
      </w:r>
    </w:p>
    <w:p>
      <w:pPr>
        <w:wordWrap/>
        <w:spacing w:line="640" w:lineRule="exact"/>
        <w:ind w:left="840" w:left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2.2019年食品监督抽检产品合格信息</w:t>
      </w:r>
    </w:p>
    <w:p>
      <w:pPr>
        <w:snapToGrid w:val="0"/>
        <w:spacing w:line="600" w:lineRule="exact"/>
        <w:jc w:val="left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一、食用农产品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食品中农药最大残留限量》；GB2762-2017《食品安全国家标准 食品中污染物限量》；GB19300-2014《食品安全国家标准 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第2292号，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农业部公告第235号《动物性食品中兽药最高残留限量》；整顿办函{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}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中可能违法添加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的非</w:t>
      </w:r>
      <w:r>
        <w:rPr>
          <w:rFonts w:ascii="仿宋_GB2312" w:hAnsi="仿宋_GB2312" w:eastAsia="仿宋_GB2312" w:cs="仿宋_GB2312"/>
          <w:bCs/>
          <w:sz w:val="32"/>
          <w:szCs w:val="32"/>
        </w:rPr>
        <w:t>食用物质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ascii="仿宋_GB2312" w:hAnsi="仿宋_GB2312" w:eastAsia="仿宋_GB2312" w:cs="仿宋_GB2312"/>
          <w:bCs/>
          <w:sz w:val="32"/>
          <w:szCs w:val="32"/>
        </w:rPr>
        <w:t>易滥用的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添加剂名单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（第</w:t>
      </w:r>
      <w:r>
        <w:rPr>
          <w:rFonts w:ascii="仿宋_GB2312" w:hAnsi="仿宋_GB2312" w:eastAsia="仿宋_GB2312" w:cs="仿宋_GB2312"/>
          <w:bCs/>
          <w:sz w:val="32"/>
          <w:szCs w:val="32"/>
        </w:rPr>
        <w:t>四批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）》。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、蔬菜检验项目包括氧乐果、克百威、甲胺磷、三唑醇、甲苯氟磺胺、毒死蜱、对硫磷、阿维菌素、甲拌磷、倍硫磷、唑螨酯、灭蝇胺、水胺硫磷、灭多威、杀扑磷、氟虫腈、戊唑醇等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、禽肉检验项目包括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恩诺沙星（以恩诺沙星与环丙沙星之和计）、氧氟沙星、磺胺类（总量）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至少包含磺胺甲基嘧啶（磺胺甲嘧啶）、磺胺甲恶唑（磺胺甲鯻唑）、磺胺二甲嘧啶、磺胺间二甲氧嘧啶（磺胺地索辛）、磺胺间甲氧嘧啶、磺胺喹恶啉（磺胺喹沙啉）、甲氧苄啶、磺胺嘧啶，如检出其他磺胺药物残留，一并计入磺胺类（总量）并判定、诺氟沙星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、豆类检验项目包括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铅（以Pb计）、镉（以Cd计）、铬（以Cr计）等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、生干籽类食品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检验项目包括酸价（以脂肪计）、过氧化值（以脂肪计）、铅（以Pb计）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5、水果检验项目包括三唑磷、克百威、丙溴磷、毒死蜱、水胺硫磷、四螨嗪、百菌清、氧乐果、氟虫腈、多菌灵、苯醚甲环唑、乐果、甲胺磷、甲拌磷等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327" w:right="1304" w:bottom="1383" w:left="1417" w:header="851" w:footer="992" w:gutter="0"/>
          <w:cols w:space="720" w:num="1"/>
          <w:rtlGutter w:val="0"/>
          <w:docGrid w:type="lines" w:linePitch="328" w:charSpace="0"/>
        </w:sectPr>
      </w:pPr>
    </w:p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97"/>
        <w:gridCol w:w="535"/>
        <w:gridCol w:w="1086"/>
        <w:gridCol w:w="1125"/>
        <w:gridCol w:w="1064"/>
        <w:gridCol w:w="1044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NCP14092319080149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仔姜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花豇豆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进口蜜橙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红毛桃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特级皇冠梨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456"/>
        <w:gridCol w:w="933"/>
        <w:gridCol w:w="882"/>
        <w:gridCol w:w="1215"/>
        <w:gridCol w:w="1095"/>
        <w:gridCol w:w="1066"/>
        <w:gridCol w:w="585"/>
        <w:gridCol w:w="1155"/>
        <w:gridCol w:w="1080"/>
        <w:gridCol w:w="1169"/>
        <w:gridCol w:w="1051"/>
        <w:gridCol w:w="975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NCP14092319080159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特价苹果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二炮椒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272"/>
        <w:gridCol w:w="1127"/>
        <w:gridCol w:w="898"/>
        <w:gridCol w:w="534"/>
        <w:gridCol w:w="1161"/>
        <w:gridCol w:w="1110"/>
        <w:gridCol w:w="1005"/>
        <w:gridCol w:w="1043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NCP14092319080169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黑贝瓜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四季豆角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本地长茄子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20"/>
        <w:gridCol w:w="1058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NCP14092319080179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青螺丝椒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有机菜花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黑青豆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天山绿豆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特大黄豆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05"/>
        <w:gridCol w:w="1073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NCP14092319080189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红芸豆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花豇豆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紫甘蓝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152"/>
        <w:gridCol w:w="1110"/>
        <w:gridCol w:w="885"/>
        <w:gridCol w:w="585"/>
        <w:gridCol w:w="1290"/>
        <w:gridCol w:w="1140"/>
        <w:gridCol w:w="797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NCP14092319080199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红李子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徐氏苹果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吉县苹果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05"/>
        <w:gridCol w:w="1073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NCP14092319080209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进口橙子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红葱头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小豆角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08" w:tblpY="702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205"/>
        <w:gridCol w:w="1073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小果果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大毛桃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嘎啦苹果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散称绿豆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散称花生米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NCP14092319080227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代县万佳乐超市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sectPr>
      <w:pgSz w:w="16838" w:h="11906" w:orient="landscape"/>
      <w:pgMar w:top="1701" w:right="1440" w:bottom="1304" w:left="1440" w:header="851" w:footer="992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0E1ED2"/>
    <w:rsid w:val="0279368F"/>
    <w:rsid w:val="03501318"/>
    <w:rsid w:val="088731F9"/>
    <w:rsid w:val="0EE07301"/>
    <w:rsid w:val="0F750882"/>
    <w:rsid w:val="0FFD11D5"/>
    <w:rsid w:val="12604BF4"/>
    <w:rsid w:val="1757379D"/>
    <w:rsid w:val="1DC70957"/>
    <w:rsid w:val="1DEA5D6F"/>
    <w:rsid w:val="1E1B15FF"/>
    <w:rsid w:val="1EAE00A6"/>
    <w:rsid w:val="20533AFC"/>
    <w:rsid w:val="225774AA"/>
    <w:rsid w:val="267A336E"/>
    <w:rsid w:val="26991DE2"/>
    <w:rsid w:val="2725419A"/>
    <w:rsid w:val="2DA3188D"/>
    <w:rsid w:val="303436F9"/>
    <w:rsid w:val="364925E8"/>
    <w:rsid w:val="37CC4205"/>
    <w:rsid w:val="37E8761E"/>
    <w:rsid w:val="3B1A6BA0"/>
    <w:rsid w:val="3F7250F8"/>
    <w:rsid w:val="44583A9B"/>
    <w:rsid w:val="45596B1D"/>
    <w:rsid w:val="45F4439A"/>
    <w:rsid w:val="492A0DD5"/>
    <w:rsid w:val="49540B56"/>
    <w:rsid w:val="49F7515F"/>
    <w:rsid w:val="4C885693"/>
    <w:rsid w:val="4D3D508C"/>
    <w:rsid w:val="5A7A51ED"/>
    <w:rsid w:val="635B6E7B"/>
    <w:rsid w:val="65480585"/>
    <w:rsid w:val="66FB0B9A"/>
    <w:rsid w:val="68E4229D"/>
    <w:rsid w:val="6E165326"/>
    <w:rsid w:val="6EBA5E26"/>
    <w:rsid w:val="6F7628E7"/>
    <w:rsid w:val="70722DE8"/>
    <w:rsid w:val="72B26750"/>
    <w:rsid w:val="73436964"/>
    <w:rsid w:val="7D216F39"/>
    <w:rsid w:val="7E060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2017-06-14T16:56:00Z</dcterms:created>
  <dc:creator>Administrator</dc:creator>
  <cp:lastModifiedBy>Administrator</cp:lastModifiedBy>
  <cp:lastPrinted>2019-11-07T09:33:00Z</cp:lastPrinted>
  <dcterms:modified xsi:type="dcterms:W3CDTF">2019-11-13T02:29:09Z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