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            </w:t>
      </w:r>
    </w:p>
    <w:p>
      <w:pPr>
        <w:spacing w:line="64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忻代环评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（审）</w:t>
      </w:r>
      <w:r>
        <w:rPr>
          <w:rFonts w:hint="eastAsia" w:ascii="仿宋" w:hAnsi="仿宋" w:eastAsia="仿宋" w:cs="仿宋"/>
          <w:sz w:val="32"/>
          <w:szCs w:val="32"/>
        </w:rPr>
        <w:t>函〔2021〕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64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忻州市生态环境局代县分局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太钢集团代县矿业有限公司化咀沟尾矿库工程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项目环境影响报告书的批复</w:t>
      </w:r>
    </w:p>
    <w:p>
      <w:pPr>
        <w:spacing w:line="640" w:lineRule="exact"/>
        <w:rPr>
          <w:rFonts w:ascii="仿宋" w:hAnsi="仿宋" w:eastAsia="仿宋" w:cs="仿宋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太钢集团代县矿业有限公司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你公司报送的《关于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太钢集团代县矿业有限公司化咀沟尾矿库工程项目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环境影响报告书报批的申请》</w:t>
      </w:r>
      <w:r>
        <w:rPr>
          <w:rFonts w:hint="eastAsia" w:ascii="仿宋" w:hAnsi="仿宋" w:eastAsia="仿宋" w:cs="仿宋"/>
          <w:sz w:val="32"/>
          <w:szCs w:val="32"/>
        </w:rPr>
        <w:t>及相关材料已收悉。根据建设项目环境保护管理的有关规定，现对《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太钢集团代县矿业有限公司化咀沟尾矿库工程项目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环境影响报告书</w:t>
      </w:r>
      <w:r>
        <w:rPr>
          <w:rFonts w:hint="eastAsia" w:ascii="仿宋" w:hAnsi="仿宋" w:eastAsia="仿宋" w:cs="仿宋"/>
          <w:sz w:val="32"/>
          <w:szCs w:val="32"/>
        </w:rPr>
        <w:t>》（以下简称《报告书》）批复如下：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  <w:sectPr>
          <w:footerReference r:id="rId3" w:type="default"/>
          <w:pgSz w:w="11906" w:h="16838"/>
          <w:pgMar w:top="2041" w:right="1474" w:bottom="1417" w:left="1587" w:header="851" w:footer="992" w:gutter="0"/>
          <w:pgNumType w:fmt="numberInDash"/>
          <w:cols w:space="0" w:num="1"/>
          <w:docGrid w:type="lines" w:linePitch="335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公司拟在代县峪口镇滩上村东北约7km处建设化咀沟尾矿库工程项目，根据《太钢矿业分公司峨口铁矿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化咀沟尾矿库工程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堆存方案专题论证报告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》，该项目</w:t>
      </w:r>
      <w:r>
        <w:rPr>
          <w:rFonts w:hint="eastAsia" w:ascii="仿宋" w:hAnsi="仿宋" w:eastAsia="仿宋" w:cs="仿宋"/>
          <w:bCs/>
          <w:spacing w:val="-8"/>
          <w:sz w:val="32"/>
          <w:szCs w:val="32"/>
        </w:rPr>
        <w:t>采用</w:t>
      </w:r>
      <w:r>
        <w:rPr>
          <w:rFonts w:hint="eastAsia" w:ascii="仿宋" w:hAnsi="仿宋" w:eastAsia="仿宋" w:cs="仿宋"/>
          <w:bCs/>
          <w:spacing w:val="-8"/>
          <w:sz w:val="32"/>
          <w:szCs w:val="32"/>
          <w:lang w:val="en-US" w:eastAsia="zh-CN"/>
        </w:rPr>
        <w:t>湿式堆存工艺；根据《山西省应急管理厅关于太钢集团代县矿业有限公司化咀沟尾矿库（一期）建设项目安全设施设计审查的批复》（晋应急非煤项目安设审字</w:t>
      </w:r>
      <w:r>
        <w:rPr>
          <w:rFonts w:hint="eastAsia" w:ascii="仿宋" w:hAnsi="仿宋" w:eastAsia="仿宋" w:cs="仿宋"/>
          <w:sz w:val="32"/>
          <w:szCs w:val="32"/>
        </w:rPr>
        <w:t>〔2021〕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05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Cs/>
          <w:spacing w:val="-8"/>
          <w:sz w:val="32"/>
          <w:szCs w:val="32"/>
          <w:lang w:val="en-US" w:eastAsia="zh-CN"/>
        </w:rPr>
        <w:t>）和《峨口铁矿化咀沟尾矿库建设项目安全预评价报告》：尾矿库初期坝高48.0m，总坝高198.0m，库容9618.4万m³，年处理尾矿544.5万t，服务年限为26年，等级为二级尾矿库。项目</w:t>
      </w:r>
      <w:r>
        <w:rPr>
          <w:rFonts w:hint="eastAsia" w:ascii="仿宋" w:hAnsi="仿宋" w:eastAsia="仿宋" w:cs="仿宋"/>
          <w:bCs/>
          <w:spacing w:val="-8"/>
          <w:sz w:val="32"/>
          <w:szCs w:val="32"/>
        </w:rPr>
        <w:t>主要建设内容包括</w:t>
      </w:r>
      <w:r>
        <w:rPr>
          <w:rFonts w:hint="eastAsia" w:ascii="仿宋" w:hAnsi="仿宋" w:eastAsia="仿宋" w:cs="仿宋"/>
          <w:bCs/>
          <w:spacing w:val="-8"/>
          <w:sz w:val="32"/>
          <w:szCs w:val="32"/>
          <w:lang w:val="en-US" w:eastAsia="zh-CN"/>
        </w:rPr>
        <w:t>尾矿库初期坝、排洪设施、库区防渗、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spacing w:val="-8"/>
          <w:sz w:val="32"/>
          <w:szCs w:val="32"/>
          <w:lang w:val="en-US" w:eastAsia="zh-CN"/>
        </w:rPr>
        <w:t>安全监测、截排渗、尾矿输送泵站、尾矿输送平硐、输送回水系统等，</w:t>
      </w:r>
      <w:r>
        <w:rPr>
          <w:rFonts w:hint="eastAsia" w:ascii="仿宋" w:hAnsi="仿宋" w:eastAsia="仿宋" w:cs="仿宋"/>
          <w:bCs/>
          <w:spacing w:val="-8"/>
          <w:sz w:val="32"/>
          <w:szCs w:val="32"/>
        </w:rPr>
        <w:t>项目总投资</w:t>
      </w:r>
      <w:r>
        <w:rPr>
          <w:rFonts w:hint="eastAsia" w:ascii="仿宋" w:hAnsi="仿宋" w:eastAsia="仿宋" w:cs="仿宋"/>
          <w:bCs/>
          <w:spacing w:val="-8"/>
          <w:sz w:val="32"/>
          <w:szCs w:val="32"/>
          <w:lang w:val="en-US" w:eastAsia="zh-CN"/>
        </w:rPr>
        <w:t>34345.59</w:t>
      </w:r>
      <w:r>
        <w:rPr>
          <w:rFonts w:hint="eastAsia" w:ascii="仿宋" w:hAnsi="仿宋" w:eastAsia="仿宋" w:cs="仿宋"/>
          <w:bCs/>
          <w:spacing w:val="-8"/>
          <w:sz w:val="32"/>
          <w:szCs w:val="32"/>
        </w:rPr>
        <w:t>万元，</w:t>
      </w:r>
      <w:r>
        <w:rPr>
          <w:rFonts w:hint="eastAsia" w:ascii="仿宋" w:hAnsi="仿宋" w:eastAsia="仿宋" w:cs="仿宋"/>
          <w:bCs/>
          <w:spacing w:val="-8"/>
          <w:sz w:val="32"/>
          <w:szCs w:val="32"/>
          <w:lang w:val="en-US" w:eastAsia="zh-CN"/>
        </w:rPr>
        <w:t>其中</w:t>
      </w:r>
      <w:r>
        <w:rPr>
          <w:rFonts w:hint="eastAsia" w:ascii="仿宋" w:hAnsi="仿宋" w:eastAsia="仿宋" w:cs="仿宋"/>
          <w:bCs/>
          <w:spacing w:val="-8"/>
          <w:sz w:val="32"/>
          <w:szCs w:val="32"/>
        </w:rPr>
        <w:t>环保投资</w:t>
      </w:r>
      <w:r>
        <w:rPr>
          <w:rFonts w:hint="eastAsia" w:ascii="仿宋" w:hAnsi="仿宋" w:eastAsia="仿宋" w:cs="仿宋"/>
          <w:bCs/>
          <w:spacing w:val="-8"/>
          <w:sz w:val="32"/>
          <w:szCs w:val="32"/>
          <w:lang w:val="en-US" w:eastAsia="zh-CN"/>
        </w:rPr>
        <w:t>3331.0</w:t>
      </w:r>
      <w:r>
        <w:rPr>
          <w:rFonts w:hint="eastAsia" w:ascii="仿宋" w:hAnsi="仿宋" w:eastAsia="仿宋" w:cs="仿宋"/>
          <w:bCs/>
          <w:spacing w:val="-8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代县发展和改革局对该项目予以备案（项目代码：2019-140923-08-03-108459）；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在严格落实《报告书》提出的各项污染防治和生态保护措施及本批复要求的前提下，我局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原则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同意《报告书》中所列建设项目性质、规模、地点、工艺及拟采取的环境保护措施。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项目设计、建设和</w:t>
      </w:r>
      <w:r>
        <w:rPr>
          <w:rFonts w:hint="eastAsia" w:ascii="仿宋" w:hAnsi="仿宋" w:eastAsia="仿宋" w:cs="仿宋"/>
          <w:sz w:val="32"/>
          <w:szCs w:val="32"/>
        </w:rPr>
        <w:t>运行管理中，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应重点做好以下工作：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认真落实施工期污水、扬尘、噪声、固废等污染防治措施。严格限制施工范围，施工边界设置围挡，落实遮盖、洒水抑尘等措施；建筑施工场界噪声应满足《建筑施工场界环境噪声排放标准》（GB12523-2011）要求；建筑垃圾及时清运至指定的建筑垃圾处置场，生活垃圾应分类收集及时送环卫部门指定地点进行处置；施工完成后及时恢复地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、落实大气污染防治措施。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尾矿库采用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循环式分段均匀放矿，增加滩面含水率；干滩裸露时间长、易起尘区域配合洒水和覆盖密目网；堆积坝外边坡和平台及时覆土绿化，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满足《铁矿采选工业污染物排放标准》（GB28661-2012)表7中排放限值要求。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、落实水环境保护措施。尾矿库库区废水经澄清后全部返回选矿厂生产系统循环使用，不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外排；尾矿库库区渗滤液经收集后全部返回选矿厂循环使用，不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外排；生活污水用于场地洒水抑尘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、落实噪声污染防治措施。采取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选用低噪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，进出口管道安装软接头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等措施，</w:t>
      </w:r>
      <w:r>
        <w:rPr>
          <w:rFonts w:hint="eastAsia" w:ascii="仿宋_GB2312" w:hAnsi="宋体" w:eastAsia="仿宋_GB2312"/>
          <w:sz w:val="32"/>
          <w:szCs w:val="32"/>
        </w:rPr>
        <w:t>运输车辆经过村庄时，应减速、限制鸣笛,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满足《工业企业厂界环境噪声排放标准》（GB12348—2008）2类标准的要求。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、落实固废污染防治措施。尾矿库建设须满足《一般工业固体废物贮存和填埋污染控制标准》（GB18599-2020）要求；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生活垃圾集中收集，统一由环卫部门清运。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、落实生态环境防治措施。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尾矿库运行中堆积坝外边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和平台采取覆土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绿化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等措施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，保证绿化效果。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、落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环境风险防范措施。认真履行《报告书》制定的环境管理和监测计划，</w:t>
      </w:r>
      <w:r>
        <w:rPr>
          <w:rFonts w:hint="eastAsia" w:ascii="仿宋_GB2312" w:hAnsi="宋体" w:eastAsia="仿宋_GB2312"/>
          <w:sz w:val="32"/>
          <w:szCs w:val="32"/>
        </w:rPr>
        <w:t>建立健全各项环境管理制度，强化环境风险防范工作，制定运营期规范有效的环境风险应急预案，提高环境风险防范意识与应急能力，定期开展环境风险应急演练，确保环境安全。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、做好信息公开。在工程施工和运营过程中，应定期发布环境信息，建立畅通的工作参与平台，加强与周边公众的沟通，主动接受社会监督，并及时解决公众担忧的环境问题，满足公众合理的环境诉求。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落实污染防治设施必须与主体工程同时设计、同时施工、同时投产使用的“三同时”制度，</w:t>
      </w:r>
      <w:r>
        <w:rPr>
          <w:rFonts w:hint="eastAsia" w:ascii="仿宋_GB2312" w:eastAsia="仿宋_GB2312"/>
          <w:sz w:val="32"/>
          <w:szCs w:val="32"/>
        </w:rPr>
        <w:t>项目建成后，必须按规定程序实施竣工环境保护验收；如项目的性质、规模、地点、采用的生产工艺或者防治污染、防止生态破坏的措施发生重大变动的，应当重新报批建设项目环境影响评价文件；在项目建设、运行过程中产生不符合经审批的环境影响评价文件的情形，应组织开展环境</w:t>
      </w:r>
      <w:r>
        <w:rPr>
          <w:rFonts w:ascii="仿宋_GB2312" w:eastAsia="仿宋_GB2312"/>
          <w:sz w:val="32"/>
          <w:szCs w:val="32"/>
        </w:rPr>
        <w:t>影响</w:t>
      </w:r>
      <w:r>
        <w:rPr>
          <w:rFonts w:hint="eastAsia" w:ascii="仿宋_GB2312" w:eastAsia="仿宋_GB2312"/>
          <w:sz w:val="32"/>
          <w:szCs w:val="32"/>
        </w:rPr>
        <w:t>后</w:t>
      </w:r>
      <w:r>
        <w:rPr>
          <w:rFonts w:ascii="仿宋_GB2312" w:eastAsia="仿宋_GB2312"/>
          <w:sz w:val="32"/>
          <w:szCs w:val="32"/>
        </w:rPr>
        <w:t>评价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、代县生态环境保护综合行政执法队负责该项目现场环境监管，确保各项环保措施按《报告书》及本批复要求落实到位。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忻州市生态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环境局代县分局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2021年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60" w:lineRule="exact"/>
        <w:ind w:firstLine="280" w:firstLineChars="1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3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3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hint="eastAsia" w:eastAsia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抄送：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山西清源环境咨询有限公司</w:t>
      </w:r>
    </w:p>
    <w:sectPr>
      <w:footerReference r:id="rId4" w:type="default"/>
      <w:pgSz w:w="11906" w:h="16838"/>
      <w:pgMar w:top="2041" w:right="1474" w:bottom="1644" w:left="1587" w:header="851" w:footer="992" w:gutter="0"/>
      <w:pgNumType w:fmt="numberInDash" w:start="2"/>
      <w:cols w:space="0" w:num="1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left:362.2pt;margin-top:-12.7pt;height:23.7pt;width:80.05pt;mso-position-horizontal-relative:margin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4"/>
                  <w:rPr>
                    <w:rFonts w:hint="default" w:eastAsia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>-        -1-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CB57B"/>
    <w:multiLevelType w:val="singleLevel"/>
    <w:tmpl w:val="58DCB57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8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7A84"/>
    <w:rsid w:val="00024175"/>
    <w:rsid w:val="004200A4"/>
    <w:rsid w:val="00510A97"/>
    <w:rsid w:val="00550BC4"/>
    <w:rsid w:val="006F40BB"/>
    <w:rsid w:val="0089388A"/>
    <w:rsid w:val="00B2400F"/>
    <w:rsid w:val="00FA7A84"/>
    <w:rsid w:val="03351E7B"/>
    <w:rsid w:val="0349240F"/>
    <w:rsid w:val="036B74E9"/>
    <w:rsid w:val="038461AE"/>
    <w:rsid w:val="042434C4"/>
    <w:rsid w:val="05CB2CBA"/>
    <w:rsid w:val="06137278"/>
    <w:rsid w:val="06223517"/>
    <w:rsid w:val="076E610B"/>
    <w:rsid w:val="08146D28"/>
    <w:rsid w:val="08A349C1"/>
    <w:rsid w:val="098F6CAD"/>
    <w:rsid w:val="09A55228"/>
    <w:rsid w:val="09EE714C"/>
    <w:rsid w:val="0AC3011B"/>
    <w:rsid w:val="0B8E4502"/>
    <w:rsid w:val="0BA111CF"/>
    <w:rsid w:val="0C4C761E"/>
    <w:rsid w:val="0DAE439B"/>
    <w:rsid w:val="0EC105EF"/>
    <w:rsid w:val="0FCE78B1"/>
    <w:rsid w:val="113E7966"/>
    <w:rsid w:val="11FC4F90"/>
    <w:rsid w:val="123D548B"/>
    <w:rsid w:val="1324256F"/>
    <w:rsid w:val="13BE6069"/>
    <w:rsid w:val="14316BF3"/>
    <w:rsid w:val="1435371F"/>
    <w:rsid w:val="15D6347F"/>
    <w:rsid w:val="164A49E0"/>
    <w:rsid w:val="16C93B8F"/>
    <w:rsid w:val="19811AC4"/>
    <w:rsid w:val="1A061566"/>
    <w:rsid w:val="1A536400"/>
    <w:rsid w:val="1A795E01"/>
    <w:rsid w:val="1AC018F9"/>
    <w:rsid w:val="1BFB15BA"/>
    <w:rsid w:val="1DD5271B"/>
    <w:rsid w:val="1E412B42"/>
    <w:rsid w:val="212213D1"/>
    <w:rsid w:val="2184165C"/>
    <w:rsid w:val="220D60D4"/>
    <w:rsid w:val="22F619EF"/>
    <w:rsid w:val="245025CA"/>
    <w:rsid w:val="24872CC1"/>
    <w:rsid w:val="24C74BE9"/>
    <w:rsid w:val="25235922"/>
    <w:rsid w:val="25B65FBC"/>
    <w:rsid w:val="26106D3D"/>
    <w:rsid w:val="268E0F8C"/>
    <w:rsid w:val="26B64875"/>
    <w:rsid w:val="281661D6"/>
    <w:rsid w:val="281C520F"/>
    <w:rsid w:val="28321EC9"/>
    <w:rsid w:val="293E3EB3"/>
    <w:rsid w:val="29C914CD"/>
    <w:rsid w:val="2A390838"/>
    <w:rsid w:val="2A3956E4"/>
    <w:rsid w:val="2A421F18"/>
    <w:rsid w:val="2A580FAC"/>
    <w:rsid w:val="2A7D5646"/>
    <w:rsid w:val="2C5C0610"/>
    <w:rsid w:val="2C963261"/>
    <w:rsid w:val="2D612E98"/>
    <w:rsid w:val="2E3524B3"/>
    <w:rsid w:val="2E867A39"/>
    <w:rsid w:val="2F20263D"/>
    <w:rsid w:val="2F3A647F"/>
    <w:rsid w:val="2FE5062B"/>
    <w:rsid w:val="30A62693"/>
    <w:rsid w:val="313F11A8"/>
    <w:rsid w:val="319F6C79"/>
    <w:rsid w:val="331F7FB3"/>
    <w:rsid w:val="33466E5B"/>
    <w:rsid w:val="338F48DB"/>
    <w:rsid w:val="344A2427"/>
    <w:rsid w:val="3451169A"/>
    <w:rsid w:val="34CE2993"/>
    <w:rsid w:val="34E94AC3"/>
    <w:rsid w:val="35472007"/>
    <w:rsid w:val="368660F7"/>
    <w:rsid w:val="37B31C98"/>
    <w:rsid w:val="3A38365F"/>
    <w:rsid w:val="3A6030FF"/>
    <w:rsid w:val="3A731FB2"/>
    <w:rsid w:val="3A8A2E1C"/>
    <w:rsid w:val="3A956EC0"/>
    <w:rsid w:val="3B742903"/>
    <w:rsid w:val="3BF52D35"/>
    <w:rsid w:val="3BF9478F"/>
    <w:rsid w:val="3C4A0EB4"/>
    <w:rsid w:val="3DEE5BB1"/>
    <w:rsid w:val="3E6A7BEC"/>
    <w:rsid w:val="3ECE59E1"/>
    <w:rsid w:val="3F0E3A6A"/>
    <w:rsid w:val="3F414741"/>
    <w:rsid w:val="3F643E73"/>
    <w:rsid w:val="3F7D779F"/>
    <w:rsid w:val="3FD5731A"/>
    <w:rsid w:val="408117E6"/>
    <w:rsid w:val="426E76E0"/>
    <w:rsid w:val="43B62676"/>
    <w:rsid w:val="45117DEB"/>
    <w:rsid w:val="45FB761D"/>
    <w:rsid w:val="46DB0A4F"/>
    <w:rsid w:val="46DE7E2D"/>
    <w:rsid w:val="47066979"/>
    <w:rsid w:val="4722604E"/>
    <w:rsid w:val="47BC2BD6"/>
    <w:rsid w:val="489B58AD"/>
    <w:rsid w:val="4971569F"/>
    <w:rsid w:val="497B59F1"/>
    <w:rsid w:val="4ADD193C"/>
    <w:rsid w:val="4B701C9C"/>
    <w:rsid w:val="4BB969A3"/>
    <w:rsid w:val="4C5E4F56"/>
    <w:rsid w:val="4C6D6629"/>
    <w:rsid w:val="4EB3791B"/>
    <w:rsid w:val="4EC836DC"/>
    <w:rsid w:val="4F240223"/>
    <w:rsid w:val="50B9053C"/>
    <w:rsid w:val="51D55CED"/>
    <w:rsid w:val="520978C8"/>
    <w:rsid w:val="522478DB"/>
    <w:rsid w:val="52B5161A"/>
    <w:rsid w:val="545D62D2"/>
    <w:rsid w:val="55C227E1"/>
    <w:rsid w:val="56663F65"/>
    <w:rsid w:val="56D15B99"/>
    <w:rsid w:val="57F51B37"/>
    <w:rsid w:val="59293E73"/>
    <w:rsid w:val="594370B3"/>
    <w:rsid w:val="59563874"/>
    <w:rsid w:val="599B223B"/>
    <w:rsid w:val="5A79787D"/>
    <w:rsid w:val="5BB262CB"/>
    <w:rsid w:val="5CAD25A6"/>
    <w:rsid w:val="5CFA21C9"/>
    <w:rsid w:val="5F023781"/>
    <w:rsid w:val="5F871D45"/>
    <w:rsid w:val="60B01E66"/>
    <w:rsid w:val="610D7B37"/>
    <w:rsid w:val="619035E5"/>
    <w:rsid w:val="61A50AC5"/>
    <w:rsid w:val="626554ED"/>
    <w:rsid w:val="628545DE"/>
    <w:rsid w:val="63D167F8"/>
    <w:rsid w:val="658A5D0B"/>
    <w:rsid w:val="65CB5172"/>
    <w:rsid w:val="66D50947"/>
    <w:rsid w:val="672B3161"/>
    <w:rsid w:val="6859387F"/>
    <w:rsid w:val="685C400F"/>
    <w:rsid w:val="68F34BD9"/>
    <w:rsid w:val="6A1274EA"/>
    <w:rsid w:val="6D103347"/>
    <w:rsid w:val="6E810AC5"/>
    <w:rsid w:val="6EB260F0"/>
    <w:rsid w:val="6F693F9B"/>
    <w:rsid w:val="73087EF5"/>
    <w:rsid w:val="73465F56"/>
    <w:rsid w:val="734E56DE"/>
    <w:rsid w:val="73F135F8"/>
    <w:rsid w:val="7564017C"/>
    <w:rsid w:val="7614461D"/>
    <w:rsid w:val="76F62F40"/>
    <w:rsid w:val="77227B34"/>
    <w:rsid w:val="772456FE"/>
    <w:rsid w:val="77F402A0"/>
    <w:rsid w:val="789728E7"/>
    <w:rsid w:val="78AE68E1"/>
    <w:rsid w:val="79521DC6"/>
    <w:rsid w:val="795E3C5C"/>
    <w:rsid w:val="796944BE"/>
    <w:rsid w:val="7A176B10"/>
    <w:rsid w:val="7ADE3FD6"/>
    <w:rsid w:val="7B1F3D6A"/>
    <w:rsid w:val="7BFB6ED7"/>
    <w:rsid w:val="7C8605E7"/>
    <w:rsid w:val="7DDA5EFF"/>
    <w:rsid w:val="7E1F3836"/>
    <w:rsid w:val="7F1C717A"/>
    <w:rsid w:val="7FF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next w:val="1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1508</Words>
  <Characters>262</Characters>
  <Lines>2</Lines>
  <Paragraphs>3</Paragraphs>
  <TotalTime>150</TotalTime>
  <ScaleCrop>false</ScaleCrop>
  <LinksUpToDate>false</LinksUpToDate>
  <CharactersWithSpaces>1767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hbj</dc:creator>
  <cp:lastModifiedBy>～弓长～</cp:lastModifiedBy>
  <cp:lastPrinted>2021-09-01T08:38:57Z</cp:lastPrinted>
  <dcterms:modified xsi:type="dcterms:W3CDTF">2021-09-01T08:40:07Z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DD9D5F80A5464BF6A0604916D034DCB3</vt:lpwstr>
  </property>
</Properties>
</file>