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700" w:lineRule="exact"/>
        <w:jc w:val="center"/>
        <w:rPr>
          <w:rFonts w:ascii="方正小标宋简体" w:hAnsi="方正小标宋简体" w:eastAsia="方正小标宋简体" w:cs="方正小标宋简体"/>
          <w:b/>
          <w:color w:val="333333"/>
          <w:sz w:val="44"/>
          <w:szCs w:val="44"/>
          <w:shd w:val="clear" w:color="auto" w:fill="FFFFFF"/>
        </w:rPr>
      </w:pPr>
      <w:r>
        <w:rPr>
          <w:rFonts w:hint="eastAsia" w:ascii="方正小标宋简体" w:hAnsi="方正小标宋简体" w:eastAsia="方正小标宋简体" w:cs="方正小标宋简体"/>
          <w:b/>
          <w:color w:val="333333"/>
          <w:sz w:val="44"/>
          <w:szCs w:val="44"/>
          <w:shd w:val="clear" w:color="auto" w:fill="FFFFFF"/>
        </w:rPr>
        <w:t>代县自然资源局</w:t>
      </w:r>
    </w:p>
    <w:p>
      <w:pPr>
        <w:pStyle w:val="3"/>
        <w:widowControl/>
        <w:shd w:val="clear" w:color="auto" w:fill="FFFFFF"/>
        <w:spacing w:beforeAutospacing="0" w:afterAutospacing="0" w:line="700" w:lineRule="exact"/>
        <w:jc w:val="center"/>
        <w:rPr>
          <w:rFonts w:ascii="方正小标宋简体" w:hAnsi="方正小标宋简体" w:eastAsia="方正小标宋简体" w:cs="方正小标宋简体"/>
          <w:b/>
          <w:color w:val="333333"/>
          <w:sz w:val="44"/>
          <w:szCs w:val="44"/>
          <w:shd w:val="clear" w:color="auto" w:fill="FFFFFF"/>
        </w:rPr>
      </w:pPr>
      <w:r>
        <w:rPr>
          <w:rFonts w:ascii="方正小标宋简体" w:hAnsi="方正小标宋简体" w:eastAsia="方正小标宋简体" w:cs="方正小标宋简体"/>
          <w:b/>
          <w:color w:val="333333"/>
          <w:sz w:val="44"/>
          <w:szCs w:val="44"/>
          <w:shd w:val="clear" w:color="auto" w:fill="FFFFFF"/>
        </w:rPr>
        <w:t>20</w:t>
      </w:r>
      <w:r>
        <w:rPr>
          <w:rFonts w:hint="eastAsia" w:ascii="方正小标宋简体" w:hAnsi="方正小标宋简体" w:eastAsia="方正小标宋简体" w:cs="方正小标宋简体"/>
          <w:b/>
          <w:color w:val="333333"/>
          <w:sz w:val="44"/>
          <w:szCs w:val="44"/>
          <w:shd w:val="clear" w:color="auto" w:fill="FFFFFF"/>
          <w:lang w:val="en-US" w:eastAsia="zh-CN"/>
        </w:rPr>
        <w:t>21</w:t>
      </w:r>
      <w:r>
        <w:rPr>
          <w:rFonts w:hint="eastAsia" w:ascii="方正小标宋简体" w:hAnsi="方正小标宋简体" w:eastAsia="方正小标宋简体" w:cs="方正小标宋简体"/>
          <w:b/>
          <w:color w:val="333333"/>
          <w:sz w:val="44"/>
          <w:szCs w:val="44"/>
          <w:shd w:val="clear" w:color="auto" w:fill="FFFFFF"/>
        </w:rPr>
        <w:t>年度政府信息公开工作报告</w:t>
      </w:r>
    </w:p>
    <w:p>
      <w:pPr>
        <w:pStyle w:val="3"/>
        <w:widowControl/>
        <w:shd w:val="clear" w:color="auto" w:fill="FFFFFF"/>
        <w:spacing w:beforeAutospacing="0" w:afterAutospacing="0"/>
        <w:ind w:firstLine="420"/>
        <w:jc w:val="both"/>
        <w:rPr>
          <w:rFonts w:ascii="宋体" w:cs="宋体"/>
          <w:color w:val="333333"/>
        </w:rPr>
      </w:pPr>
    </w:p>
    <w:p>
      <w:pPr>
        <w:pStyle w:val="3"/>
        <w:widowControl/>
        <w:shd w:val="clear" w:color="auto" w:fill="FFFFFF"/>
        <w:spacing w:beforeAutospacing="0" w:afterAutospacing="0"/>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3"/>
        <w:widowControl/>
        <w:shd w:val="clear" w:color="auto" w:fill="FFFFFF"/>
        <w:spacing w:beforeAutospacing="0" w:afterAutospacing="0"/>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年，</w:t>
      </w:r>
      <w:r>
        <w:rPr>
          <w:rFonts w:hint="eastAsia" w:ascii="仿宋" w:hAnsi="仿宋" w:eastAsia="仿宋" w:cs="仿宋"/>
          <w:color w:val="000000"/>
          <w:sz w:val="32"/>
          <w:szCs w:val="32"/>
        </w:rPr>
        <w:t>在上级自然资源部门、</w:t>
      </w:r>
      <w:r>
        <w:rPr>
          <w:rFonts w:hint="eastAsia" w:ascii="仿宋_GB2312" w:hAnsi="仿宋_GB2312" w:eastAsia="仿宋_GB2312" w:cs="仿宋_GB2312"/>
          <w:kern w:val="2"/>
          <w:sz w:val="32"/>
          <w:szCs w:val="32"/>
        </w:rPr>
        <w:t>县</w:t>
      </w:r>
      <w:r>
        <w:rPr>
          <w:rFonts w:hint="eastAsia" w:ascii="仿宋_GB2312" w:hAnsi="仿宋_GB2312" w:eastAsia="仿宋_GB2312" w:cs="仿宋_GB2312"/>
          <w:kern w:val="2"/>
          <w:sz w:val="32"/>
          <w:szCs w:val="32"/>
          <w:lang w:eastAsia="zh-CN"/>
        </w:rPr>
        <w:t>委县</w:t>
      </w:r>
      <w:r>
        <w:rPr>
          <w:rFonts w:hint="eastAsia" w:ascii="仿宋_GB2312" w:hAnsi="仿宋_GB2312" w:eastAsia="仿宋_GB2312" w:cs="仿宋_GB2312"/>
          <w:kern w:val="2"/>
          <w:sz w:val="32"/>
          <w:szCs w:val="32"/>
        </w:rPr>
        <w:t>政府的领导下，</w:t>
      </w:r>
      <w:r>
        <w:rPr>
          <w:rFonts w:hint="eastAsia" w:ascii="仿宋" w:hAnsi="仿宋" w:eastAsia="仿宋" w:cs="仿宋"/>
          <w:color w:val="000000"/>
          <w:sz w:val="32"/>
          <w:szCs w:val="32"/>
        </w:rPr>
        <w:t>我局领导高度重视，认真贯彻落实</w:t>
      </w:r>
      <w:r>
        <w:rPr>
          <w:rFonts w:hint="eastAsia" w:ascii="仿宋_GB2312" w:hAnsi="仿宋_GB2312" w:eastAsia="仿宋_GB2312" w:cs="仿宋_GB2312"/>
          <w:kern w:val="2"/>
          <w:sz w:val="32"/>
          <w:szCs w:val="32"/>
        </w:rPr>
        <w:t>《国务院办公厅政府信息与政务公开办公室关于规范政府信息公开平台有关事项的通知》国办公开办函〔</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号文件有关要求，</w:t>
      </w:r>
      <w:r>
        <w:rPr>
          <w:rFonts w:hint="eastAsia" w:ascii="仿宋" w:hAnsi="仿宋" w:eastAsia="仿宋" w:cs="仿宋"/>
          <w:color w:val="000000"/>
          <w:sz w:val="32"/>
          <w:szCs w:val="32"/>
        </w:rPr>
        <w:t>围绕自然资源中心工作，</w:t>
      </w:r>
      <w:r>
        <w:rPr>
          <w:rFonts w:hint="eastAsia" w:ascii="仿宋_GB2312" w:hAnsi="仿宋_GB2312" w:eastAsia="仿宋_GB2312" w:cs="仿宋_GB2312"/>
          <w:kern w:val="2"/>
          <w:sz w:val="32"/>
          <w:szCs w:val="32"/>
        </w:rPr>
        <w:t>深入推进信息公开工作规范</w:t>
      </w:r>
      <w:r>
        <w:rPr>
          <w:rFonts w:hint="eastAsia" w:ascii="仿宋" w:hAnsi="仿宋" w:eastAsia="仿宋" w:cs="仿宋"/>
          <w:color w:val="000000"/>
          <w:sz w:val="32"/>
          <w:szCs w:val="32"/>
        </w:rPr>
        <w:t>，进一步提升了自然资源部门形象。</w:t>
      </w:r>
    </w:p>
    <w:p>
      <w:pPr>
        <w:pStyle w:val="3"/>
        <w:widowControl/>
        <w:shd w:val="clear" w:color="auto" w:fill="FFFFFF"/>
        <w:spacing w:beforeAutospacing="0" w:afterAutospacing="0"/>
        <w:ind w:firstLine="640" w:firstLineChars="200"/>
        <w:jc w:val="both"/>
        <w:rPr>
          <w:rFonts w:ascii="仿宋_GB2312" w:hAnsi="仿宋_GB2312" w:eastAsia="仿宋_GB2312" w:cs="仿宋_GB2312"/>
          <w:kern w:val="2"/>
          <w:sz w:val="32"/>
          <w:szCs w:val="32"/>
        </w:rPr>
      </w:pPr>
      <w:r>
        <w:rPr>
          <w:rFonts w:hint="eastAsia" w:ascii="仿宋" w:hAnsi="仿宋" w:eastAsia="仿宋" w:cs="仿宋"/>
          <w:color w:val="000000"/>
          <w:sz w:val="32"/>
          <w:szCs w:val="32"/>
        </w:rPr>
        <w:t>我局在市局统一指导下，建立了代县自然资源局门户网站，域名为</w:t>
      </w:r>
      <w:r>
        <w:rPr>
          <w:rFonts w:ascii="仿宋" w:hAnsi="仿宋" w:eastAsia="仿宋" w:cs="仿宋"/>
          <w:color w:val="000000"/>
          <w:sz w:val="32"/>
          <w:szCs w:val="32"/>
        </w:rPr>
        <w:t>http://zrzyj.sxxz.gov.cn/xqj/dxgtj/</w:t>
      </w:r>
      <w:r>
        <w:rPr>
          <w:rFonts w:hint="eastAsia" w:ascii="仿宋" w:hAnsi="仿宋" w:eastAsia="仿宋" w:cs="仿宋"/>
          <w:color w:val="000000"/>
          <w:sz w:val="32"/>
          <w:szCs w:val="32"/>
        </w:rPr>
        <w:t>，通过门户网站公布了信息公开目录，主动公开政府信息，及时更新工作动态信息，为人民群众提供便民服务。</w:t>
      </w:r>
    </w:p>
    <w:p>
      <w:pPr>
        <w:pStyle w:val="3"/>
        <w:widowControl/>
        <w:shd w:val="clear" w:color="auto" w:fill="FFFFFF"/>
        <w:spacing w:beforeAutospacing="0" w:after="24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4"/>
        <w:tblW w:w="9140" w:type="dxa"/>
        <w:jc w:val="center"/>
        <w:tblLayout w:type="autofit"/>
        <w:tblCellMar>
          <w:top w:w="0" w:type="dxa"/>
          <w:left w:w="0" w:type="dxa"/>
          <w:bottom w:w="0" w:type="dxa"/>
          <w:right w:w="0" w:type="dxa"/>
        </w:tblCellMar>
      </w:tblPr>
      <w:tblGrid>
        <w:gridCol w:w="3159"/>
        <w:gridCol w:w="1903"/>
        <w:gridCol w:w="6"/>
        <w:gridCol w:w="1284"/>
        <w:gridCol w:w="2788"/>
      </w:tblGrid>
      <w:tr>
        <w:tblPrEx>
          <w:tblCellMar>
            <w:top w:w="0" w:type="dxa"/>
            <w:left w:w="0" w:type="dxa"/>
            <w:bottom w:w="0" w:type="dxa"/>
            <w:right w:w="0" w:type="dxa"/>
          </w:tblCellMar>
        </w:tblPrEx>
        <w:trPr>
          <w:trHeight w:val="797" w:hRule="atLeast"/>
          <w:jc w:val="center"/>
        </w:trPr>
        <w:tc>
          <w:tcPr>
            <w:tcW w:w="9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939"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kern w:val="0"/>
                <w:sz w:val="20"/>
                <w:szCs w:val="20"/>
              </w:rPr>
              <w:t>制作数量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kern w:val="0"/>
                <w:sz w:val="20"/>
                <w:szCs w:val="20"/>
              </w:rPr>
              <w:t>公开数量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65"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规章</w:t>
            </w:r>
          </w:p>
        </w:tc>
        <w:tc>
          <w:tcPr>
            <w:tcW w:w="1903"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color w:val="000000"/>
                <w:kern w:val="0"/>
                <w:sz w:val="20"/>
                <w:szCs w:val="20"/>
              </w:rPr>
              <w:t>0</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规范性文件</w:t>
            </w:r>
          </w:p>
        </w:tc>
        <w:tc>
          <w:tcPr>
            <w:tcW w:w="1903"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eastAsia="zh-CN"/>
              </w:rPr>
            </w:pPr>
            <w:r>
              <w:rPr>
                <w:rFonts w:hint="eastAsia"/>
                <w:lang w:val="en-US" w:eastAsia="zh-CN"/>
              </w:rPr>
              <w:t>5</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eastAsia="zh-CN"/>
              </w:rPr>
            </w:pPr>
            <w:r>
              <w:rPr>
                <w:rFonts w:hint="eastAsia"/>
                <w:lang w:val="en-US" w:eastAsia="zh-CN"/>
              </w:rPr>
              <w:t>5</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t>0</w:t>
            </w:r>
          </w:p>
        </w:tc>
      </w:tr>
      <w:tr>
        <w:tblPrEx>
          <w:tblCellMar>
            <w:top w:w="0" w:type="dxa"/>
            <w:left w:w="0" w:type="dxa"/>
            <w:bottom w:w="0" w:type="dxa"/>
            <w:right w:w="0" w:type="dxa"/>
          </w:tblCellMar>
        </w:tblPrEx>
        <w:trPr>
          <w:trHeight w:val="733"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bottom"/>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70"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行政许可</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ascii="宋体" w:hAnsi="宋体" w:cs="宋体"/>
                <w:color w:val="000000"/>
                <w:kern w:val="0"/>
                <w:sz w:val="20"/>
                <w:szCs w:val="20"/>
                <w:lang w:val="en-US" w:eastAsia="zh-CN"/>
              </w:rPr>
              <w:t>23</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ascii="宋体" w:hAnsi="宋体" w:cs="宋体"/>
                <w:color w:val="000000"/>
                <w:kern w:val="0"/>
                <w:sz w:val="20"/>
                <w:szCs w:val="20"/>
              </w:rPr>
              <w:t>+</w:t>
            </w:r>
            <w:r>
              <w:rPr>
                <w:rFonts w:hint="eastAsia" w:ascii="宋体" w:hAnsi="宋体" w:cs="宋体"/>
                <w:color w:val="000000"/>
                <w:kern w:val="0"/>
                <w:sz w:val="20"/>
                <w:szCs w:val="20"/>
                <w:lang w:val="en-US" w:eastAsia="zh-CN"/>
              </w:rPr>
              <w:t>35</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ascii="宋体" w:cs="宋体"/>
                <w:color w:val="000000"/>
                <w:kern w:val="0"/>
                <w:sz w:val="20"/>
                <w:szCs w:val="20"/>
                <w:lang w:val="en-US" w:eastAsia="zh-CN"/>
              </w:rPr>
              <w:t>35</w:t>
            </w:r>
          </w:p>
        </w:tc>
      </w:tr>
      <w:tr>
        <w:tblPrEx>
          <w:tblCellMar>
            <w:top w:w="0" w:type="dxa"/>
            <w:left w:w="0" w:type="dxa"/>
            <w:bottom w:w="0" w:type="dxa"/>
            <w:right w:w="0" w:type="dxa"/>
          </w:tblCellMar>
        </w:tblPrEx>
        <w:trPr>
          <w:trHeight w:val="59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其他对外管理服务事项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r>
      <w:tr>
        <w:tblPrEx>
          <w:tblCellMar>
            <w:top w:w="0" w:type="dxa"/>
            <w:left w:w="0" w:type="dxa"/>
            <w:bottom w:w="0" w:type="dxa"/>
            <w:right w:w="0" w:type="dxa"/>
          </w:tblCellMar>
        </w:tblPrEx>
        <w:trPr>
          <w:trHeight w:val="775"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行政处罚</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lang w:val="en-US" w:eastAsia="zh-CN"/>
              </w:rPr>
              <w:t>17</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lang w:val="en-US"/>
              </w:rPr>
            </w:pPr>
            <w:r>
              <w:rPr>
                <w:rFonts w:ascii="宋体" w:hAnsi="宋体" w:cs="宋体"/>
                <w:color w:val="000000"/>
                <w:kern w:val="0"/>
                <w:sz w:val="20"/>
                <w:szCs w:val="20"/>
              </w:rPr>
              <w:t>+</w:t>
            </w:r>
            <w:r>
              <w:rPr>
                <w:rFonts w:hint="eastAsia" w:ascii="宋体" w:hAnsi="宋体" w:cs="宋体"/>
                <w:color w:val="000000"/>
                <w:kern w:val="0"/>
                <w:sz w:val="20"/>
                <w:szCs w:val="20"/>
                <w:lang w:val="en-US" w:eastAsia="zh-CN"/>
              </w:rPr>
              <w:t>32</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行政强制</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lang w:val="en-US" w:eastAsia="zh-CN"/>
              </w:rPr>
              <w:t>0</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0</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0</w:t>
            </w:r>
            <w:bookmarkStart w:id="0" w:name="_GoBack"/>
            <w:bookmarkEnd w:id="0"/>
          </w:p>
        </w:tc>
      </w:tr>
      <w:tr>
        <w:tblPrEx>
          <w:tblCellMar>
            <w:top w:w="0" w:type="dxa"/>
            <w:left w:w="0" w:type="dxa"/>
            <w:bottom w:w="0" w:type="dxa"/>
            <w:right w:w="0" w:type="dxa"/>
          </w:tblCellMar>
        </w:tblPrEx>
        <w:trPr>
          <w:trHeight w:val="828"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上一年项目数量</w:t>
            </w:r>
          </w:p>
        </w:tc>
        <w:tc>
          <w:tcPr>
            <w:tcW w:w="4072"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94"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行政事业性收费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0</w:t>
            </w:r>
          </w:p>
        </w:tc>
        <w:tc>
          <w:tcPr>
            <w:tcW w:w="4072" w:type="dxa"/>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762"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630"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采购项目数量</w:t>
            </w:r>
          </w:p>
        </w:tc>
        <w:tc>
          <w:tcPr>
            <w:tcW w:w="4072"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60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政府集中采购</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val="en-US" w:eastAsia="zh-CN"/>
              </w:rPr>
            </w:pPr>
            <w:r>
              <w:rPr>
                <w:rFonts w:hint="eastAsia"/>
                <w:lang w:val="en-US" w:eastAsia="zh-CN"/>
              </w:rPr>
              <w:t>4</w:t>
            </w:r>
          </w:p>
        </w:tc>
        <w:tc>
          <w:tcPr>
            <w:tcW w:w="4072" w:type="dxa"/>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eastAsia" w:ascii="宋体" w:eastAsia="宋体"/>
                <w:sz w:val="24"/>
                <w:lang w:val="en-US" w:eastAsia="zh-CN"/>
              </w:rPr>
            </w:pPr>
            <w:r>
              <w:rPr>
                <w:rFonts w:hint="eastAsia" w:ascii="宋体"/>
                <w:sz w:val="24"/>
                <w:lang w:val="en-US" w:eastAsia="zh-CN"/>
              </w:rPr>
              <w:t>10.229万元</w:t>
            </w:r>
          </w:p>
        </w:tc>
      </w:tr>
    </w:tbl>
    <w:p>
      <w:pPr>
        <w:pStyle w:val="3"/>
        <w:widowControl/>
        <w:shd w:val="clear" w:color="auto" w:fill="FFFFFF"/>
        <w:spacing w:beforeAutospacing="0" w:afterAutospacing="0"/>
        <w:jc w:val="both"/>
        <w:rPr>
          <w:rFonts w:ascii="宋体" w:cs="宋体"/>
          <w:color w:val="333333"/>
        </w:rPr>
      </w:pPr>
    </w:p>
    <w:p>
      <w:pPr>
        <w:pStyle w:val="3"/>
        <w:widowControl/>
        <w:shd w:val="clear" w:color="auto" w:fill="FFFFFF"/>
        <w:spacing w:beforeAutospacing="0" w:after="24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三、收到和处理政府信息公开申请情况</w:t>
      </w:r>
    </w:p>
    <w:tbl>
      <w:tblPr>
        <w:tblStyle w:val="4"/>
        <w:tblW w:w="96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97"/>
        <w:gridCol w:w="780"/>
        <w:gridCol w:w="3300"/>
        <w:gridCol w:w="600"/>
        <w:gridCol w:w="717"/>
        <w:gridCol w:w="767"/>
        <w:gridCol w:w="1000"/>
        <w:gridCol w:w="900"/>
        <w:gridCol w:w="466"/>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2" w:hRule="atLeast"/>
          <w:jc w:val="center"/>
        </w:trPr>
        <w:tc>
          <w:tcPr>
            <w:tcW w:w="447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（本列数据的勾稽关系为：第一项加第二项之和，等于第三项加第四项之和）</w:t>
            </w:r>
          </w:p>
        </w:tc>
        <w:tc>
          <w:tcPr>
            <w:tcW w:w="5170"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自然人</w:t>
            </w:r>
          </w:p>
        </w:tc>
        <w:tc>
          <w:tcPr>
            <w:tcW w:w="385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法人或其他组织</w:t>
            </w:r>
          </w:p>
        </w:tc>
        <w:tc>
          <w:tcPr>
            <w:tcW w:w="72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6" w:hRule="atLeast"/>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商业企业</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科研机构</w:t>
            </w:r>
          </w:p>
        </w:tc>
        <w:tc>
          <w:tcPr>
            <w:tcW w:w="10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社会公益组织</w:t>
            </w:r>
          </w:p>
        </w:tc>
        <w:tc>
          <w:tcPr>
            <w:tcW w:w="9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法律服务机构</w:t>
            </w:r>
          </w:p>
        </w:tc>
        <w:tc>
          <w:tcPr>
            <w:tcW w:w="46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w:t>
            </w: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一、本年新收政府信息公开申请数量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cs="Calibri"/>
                <w:kern w:val="0"/>
                <w:sz w:val="20"/>
                <w:szCs w:val="20"/>
                <w:lang w:val="en-US" w:eastAsia="zh-CN"/>
              </w:rPr>
              <w:t xml:space="preserve"> </w:t>
            </w: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二、上年结转政府信息公开申请数量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三、本年度办理结果</w:t>
            </w: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eastAsia="zh-CN"/>
              </w:rPr>
            </w:pPr>
            <w:r>
              <w:rPr>
                <w:rFonts w:hint="eastAsia" w:cs="Calibri"/>
                <w:kern w:val="0"/>
                <w:sz w:val="20"/>
                <w:szCs w:val="20"/>
                <w:lang w:val="en-US" w:eastAsia="zh-CN"/>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rPr>
            </w:pPr>
            <w:r>
              <w:rPr>
                <w:rFonts w:cs="Calibri"/>
                <w:kern w:val="0"/>
                <w:sz w:val="20"/>
                <w:szCs w:val="20"/>
              </w:rPr>
              <w:t> </w:t>
            </w:r>
          </w:p>
          <w:p>
            <w:pPr>
              <w:widowControl/>
              <w:spacing w:after="180"/>
              <w:jc w:val="center"/>
              <w:rPr>
                <w:rFonts w:hint="eastAsia" w:eastAsia="宋体" w:cs="Calibri"/>
                <w:kern w:val="0"/>
                <w:sz w:val="20"/>
                <w:szCs w:val="20"/>
                <w:lang w:val="en-US" w:eastAsia="zh-CN"/>
              </w:rPr>
            </w:pP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rPr>
            </w:pPr>
          </w:p>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属于国家秘密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其他法律行政法规禁止公开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危及“三安全一稳定”</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4.</w:t>
            </w:r>
            <w:r>
              <w:rPr>
                <w:rFonts w:hint="eastAsia" w:ascii="楷体" w:hAnsi="楷体" w:eastAsia="楷体" w:cs="楷体"/>
                <w:kern w:val="0"/>
                <w:sz w:val="20"/>
                <w:szCs w:val="20"/>
              </w:rPr>
              <w:t>保护第三方合法权益</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5.</w:t>
            </w:r>
            <w:r>
              <w:rPr>
                <w:rFonts w:hint="eastAsia" w:ascii="楷体" w:hAnsi="楷体" w:eastAsia="楷体" w:cs="楷体"/>
                <w:kern w:val="0"/>
                <w:sz w:val="20"/>
                <w:szCs w:val="20"/>
              </w:rPr>
              <w:t>属于三类内部事务信息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6.</w:t>
            </w:r>
            <w:r>
              <w:rPr>
                <w:rFonts w:hint="eastAsia" w:ascii="楷体" w:hAnsi="楷体" w:eastAsia="楷体" w:cs="楷体"/>
                <w:kern w:val="0"/>
                <w:sz w:val="20"/>
                <w:szCs w:val="20"/>
              </w:rPr>
              <w:t>属于四类过程性信息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7.</w:t>
            </w:r>
            <w:r>
              <w:rPr>
                <w:rFonts w:hint="eastAsia" w:ascii="楷体" w:hAnsi="楷体" w:eastAsia="楷体" w:cs="楷体"/>
                <w:kern w:val="0"/>
                <w:sz w:val="20"/>
                <w:szCs w:val="20"/>
              </w:rPr>
              <w:t>属于行政执法案卷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8.</w:t>
            </w:r>
            <w:r>
              <w:rPr>
                <w:rFonts w:hint="eastAsia" w:ascii="楷体" w:hAnsi="楷体" w:eastAsia="楷体" w:cs="楷体"/>
                <w:kern w:val="0"/>
                <w:sz w:val="20"/>
                <w:szCs w:val="20"/>
              </w:rPr>
              <w:t>属于行政查询事项</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本机关不掌握相关政府信息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没有现成信息需要另行制作</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eastAsia="zh-CN"/>
              </w:rP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补正后申请内容仍不明确</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信访举报投诉类申请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要求提供公开出版物</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4.</w:t>
            </w:r>
            <w:r>
              <w:rPr>
                <w:rFonts w:hint="eastAsia" w:ascii="楷体" w:hAnsi="楷体" w:eastAsia="楷体" w:cs="楷体"/>
                <w:kern w:val="0"/>
                <w:sz w:val="20"/>
                <w:szCs w:val="20"/>
              </w:rPr>
              <w:t>无正当理由大量反复申请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5.</w:t>
            </w:r>
            <w:r>
              <w:rPr>
                <w:rFonts w:hint="eastAsia" w:ascii="楷体" w:hAnsi="楷体" w:eastAsia="楷体" w:cs="楷体"/>
                <w:kern w:val="0"/>
                <w:sz w:val="20"/>
                <w:szCs w:val="20"/>
              </w:rPr>
              <w:t>要求行政机关确认或重新出具已获取信息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pPr>
            <w:r>
              <w:rPr>
                <w:rFonts w:hint="eastAsia" w:ascii="宋体" w:hAnsi="宋体" w:cs="宋体"/>
                <w:kern w:val="0"/>
                <w:sz w:val="20"/>
                <w:szCs w:val="20"/>
              </w:rPr>
              <w:t>四、结转下年度继续办理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rPr>
                <w:rFonts w:hint="eastAsia" w:ascii="宋体" w:eastAsia="宋体"/>
                <w:sz w:val="24"/>
                <w:lang w:val="en-US" w:eastAsia="zh-CN"/>
              </w:rPr>
            </w:pPr>
            <w:r>
              <w:rPr>
                <w:rFonts w:hint="eastAsia" w:ascii="宋体"/>
                <w:sz w:val="24"/>
                <w:lang w:val="en-US" w:eastAsia="zh-CN"/>
              </w:rPr>
              <w:t>0</w:t>
            </w:r>
          </w:p>
        </w:tc>
      </w:tr>
    </w:tbl>
    <w:p>
      <w:pPr>
        <w:pStyle w:val="3"/>
        <w:widowControl/>
        <w:shd w:val="clear" w:color="auto" w:fill="FFFFFF"/>
        <w:spacing w:beforeAutospacing="0" w:afterAutospacing="0"/>
        <w:ind w:firstLine="420"/>
        <w:jc w:val="both"/>
        <w:rPr>
          <w:rFonts w:ascii="宋体" w:cs="宋体"/>
          <w:color w:val="333333"/>
        </w:rPr>
      </w:pPr>
    </w:p>
    <w:p>
      <w:pPr>
        <w:pStyle w:val="3"/>
        <w:widowControl/>
        <w:shd w:val="clear" w:color="auto" w:fill="FFFFFF"/>
        <w:spacing w:beforeAutospacing="0" w:afterAutospacing="0"/>
        <w:ind w:firstLine="420"/>
        <w:jc w:val="both"/>
        <w:rPr>
          <w:rFonts w:ascii="宋体" w:cs="宋体"/>
          <w:b/>
          <w:color w:val="333333"/>
          <w:shd w:val="clear" w:color="auto" w:fill="FFFFFF"/>
        </w:rPr>
      </w:pPr>
    </w:p>
    <w:p>
      <w:pPr>
        <w:pStyle w:val="3"/>
        <w:widowControl/>
        <w:shd w:val="clear" w:color="auto" w:fill="FFFFFF"/>
        <w:spacing w:beforeAutospacing="0" w:afterAutospacing="0"/>
        <w:ind w:firstLine="420"/>
        <w:jc w:val="both"/>
        <w:rPr>
          <w:rFonts w:ascii="宋体" w:cs="宋体"/>
          <w:b/>
          <w:color w:val="333333"/>
          <w:shd w:val="clear" w:color="auto" w:fill="FFFFFF"/>
        </w:rPr>
      </w:pPr>
    </w:p>
    <w:p>
      <w:pPr>
        <w:pStyle w:val="3"/>
        <w:widowControl/>
        <w:shd w:val="clear" w:color="auto" w:fill="FFFFFF"/>
        <w:spacing w:beforeAutospacing="0" w:afterAutospacing="0" w:line="560" w:lineRule="exact"/>
        <w:ind w:firstLine="640" w:firstLineChars="200"/>
        <w:jc w:val="both"/>
        <w:rPr>
          <w:rFonts w:ascii="黑体" w:hAnsi="黑体" w:eastAsia="黑体" w:cs="黑体"/>
          <w:bCs/>
          <w:color w:val="333333"/>
          <w:sz w:val="32"/>
          <w:szCs w:val="32"/>
          <w:shd w:val="clear" w:color="auto" w:fill="FFFFFF"/>
        </w:rPr>
      </w:pPr>
    </w:p>
    <w:p>
      <w:pPr>
        <w:pStyle w:val="3"/>
        <w:widowControl/>
        <w:shd w:val="clear" w:color="auto" w:fill="FFFFFF"/>
        <w:spacing w:beforeAutospacing="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四、政府信息公开行政复议、行政诉讼情况</w:t>
      </w:r>
    </w:p>
    <w:p>
      <w:pPr>
        <w:pStyle w:val="3"/>
        <w:widowControl/>
        <w:shd w:val="clear" w:color="auto" w:fill="FFFFFF"/>
        <w:spacing w:beforeAutospacing="0" w:afterAutospacing="0" w:line="560" w:lineRule="exact"/>
        <w:ind w:firstLine="420"/>
        <w:jc w:val="both"/>
        <w:rPr>
          <w:rFonts w:ascii="宋体" w:cs="宋体"/>
          <w:color w:val="333333"/>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val="en-US" w:eastAsia="zh-CN"/>
              </w:rPr>
              <w:t>0</w:t>
            </w:r>
            <w:r>
              <w:rPr>
                <w:rFonts w:cs="Calibri"/>
                <w:kern w:val="0"/>
                <w:sz w:val="20"/>
                <w:szCs w:val="20"/>
              </w:rPr>
              <w:t>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kern w:val="0"/>
                <w:sz w:val="20"/>
                <w:szCs w:val="20"/>
                <w:lang w:val="en-US" w:eastAsia="zh-CN"/>
              </w:rPr>
              <w:t>0</w:t>
            </w: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kern w:val="0"/>
                <w:sz w:val="20"/>
                <w:szCs w:val="20"/>
                <w:lang w:val="en-US" w:eastAsia="zh-CN"/>
              </w:rPr>
              <w:t>0</w:t>
            </w: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kern w:val="0"/>
                <w:sz w:val="20"/>
                <w:szCs w:val="20"/>
                <w:lang w:val="en-US" w:eastAsia="zh-CN"/>
              </w:rPr>
              <w:t>0</w:t>
            </w: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color w:val="000000"/>
                <w:kern w:val="0"/>
                <w:sz w:val="20"/>
                <w:szCs w:val="20"/>
                <w:lang w:val="en-US" w:eastAsia="zh-CN"/>
              </w:rPr>
              <w:t>0</w:t>
            </w:r>
            <w:r>
              <w:rPr>
                <w:rFonts w:ascii="宋体" w:cs="宋体"/>
                <w:color w:val="000000"/>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color w:val="000000"/>
                <w:kern w:val="0"/>
                <w:sz w:val="20"/>
                <w:szCs w:val="20"/>
                <w:lang w:val="en-US" w:eastAsia="zh-CN"/>
              </w:rPr>
              <w:t>0</w:t>
            </w:r>
            <w:r>
              <w:rPr>
                <w:rFonts w:ascii="宋体" w:cs="宋体"/>
                <w:color w:val="000000"/>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cs="宋体"/>
                <w:kern w:val="0"/>
                <w:sz w:val="20"/>
                <w:szCs w:val="20"/>
                <w:lang w:val="en-US" w:eastAsia="zh-CN"/>
              </w:rPr>
              <w:t>0</w:t>
            </w:r>
            <w:r>
              <w:rPr>
                <w:rFonts w:ascii="宋体" w:cs="宋体"/>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hint="eastAsia" w:ascii="宋体" w:eastAsia="宋体"/>
                <w:sz w:val="24"/>
                <w:lang w:val="en-US" w:eastAsia="zh-CN"/>
              </w:rPr>
            </w:pPr>
            <w:r>
              <w:rPr>
                <w:rFonts w:hint="eastAsia" w:ascii="宋体"/>
                <w:sz w:val="24"/>
                <w:lang w:val="en-US" w:eastAsia="zh-CN"/>
              </w:rPr>
              <w:t>0</w:t>
            </w:r>
          </w:p>
        </w:tc>
      </w:tr>
    </w:tbl>
    <w:p>
      <w:pPr>
        <w:widowControl/>
        <w:shd w:val="clear" w:color="auto" w:fill="FFFFFF"/>
        <w:jc w:val="center"/>
        <w:rPr>
          <w:rFonts w:ascii="黑体" w:hAnsi="黑体" w:eastAsia="黑体" w:cs="黑体"/>
          <w:color w:val="333333"/>
          <w:sz w:val="32"/>
          <w:szCs w:val="32"/>
        </w:rPr>
      </w:pPr>
    </w:p>
    <w:p>
      <w:pPr>
        <w:pStyle w:val="3"/>
        <w:widowControl/>
        <w:shd w:val="clear" w:color="auto" w:fill="FFFFFF"/>
        <w:spacing w:beforeAutospacing="0" w:afterAutospacing="0"/>
        <w:ind w:firstLine="42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rPr>
          <w:rFonts w:ascii="仿宋_GB2312" w:hAnsi="仿宋_GB2312" w:eastAsia="仿宋_GB2312" w:cs="仿宋_GB2312"/>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一是信息化工作人员配置少，缺乏计算机专业知识，工作力量薄弱，建议上级部门加强网络信息化工作培训指导；</w:t>
      </w:r>
      <w:r>
        <w:rPr>
          <w:rFonts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是上级部门应定期加大督促检查力度，促进交流学习，以先进带动后进，提高工作水平；</w:t>
      </w:r>
      <w:r>
        <w:rPr>
          <w:rFonts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是以制度化、规范化、科学化为着力点，梳理好本单位各股、室、所工作信息要点，努力提高政务公开工作的质量和服务水平。</w:t>
      </w:r>
    </w:p>
    <w:p>
      <w:pPr>
        <w:pStyle w:val="3"/>
        <w:widowControl/>
        <w:numPr>
          <w:ilvl w:val="0"/>
          <w:numId w:val="1"/>
        </w:numPr>
        <w:shd w:val="clear" w:color="auto" w:fill="FFFFFF"/>
        <w:spacing w:beforeAutospacing="0" w:afterAutospacing="0"/>
        <w:ind w:firstLine="42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其他需要报告的事项</w:t>
      </w:r>
    </w:p>
    <w:p>
      <w:pPr>
        <w:pStyle w:val="3"/>
        <w:widowControl/>
        <w:shd w:val="clear" w:color="auto" w:fill="FFFFFF"/>
        <w:spacing w:beforeAutospacing="0" w:afterAutospacing="0"/>
        <w:ind w:left="42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无</w:t>
      </w:r>
    </w:p>
    <w:p>
      <w:pPr>
        <w:pStyle w:val="3"/>
        <w:widowControl/>
        <w:shd w:val="clear" w:color="auto" w:fill="FFFFFF"/>
        <w:spacing w:beforeAutospacing="0" w:afterAutospacing="0"/>
        <w:ind w:left="420"/>
        <w:jc w:val="both"/>
        <w:rPr>
          <w:rFonts w:ascii="仿宋_GB2312" w:hAnsi="仿宋_GB2312" w:eastAsia="仿宋_GB2312" w:cs="仿宋_GB2312"/>
          <w:bCs/>
          <w:color w:val="333333"/>
          <w:sz w:val="32"/>
          <w:szCs w:val="32"/>
          <w:shd w:val="clear" w:color="auto" w:fill="FFFFFF"/>
        </w:rPr>
      </w:pPr>
    </w:p>
    <w:p>
      <w:pPr>
        <w:pStyle w:val="3"/>
        <w:widowControl/>
        <w:shd w:val="clear" w:color="auto" w:fill="FFFFFF"/>
        <w:spacing w:beforeAutospacing="0" w:afterAutospacing="0"/>
        <w:ind w:firstLine="4480" w:firstLineChars="14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lang w:val="en-US" w:eastAsia="zh-CN"/>
        </w:rPr>
        <w:t xml:space="preserve"> </w:t>
      </w:r>
      <w:r>
        <w:rPr>
          <w:rFonts w:hint="eastAsia" w:ascii="仿宋_GB2312" w:hAnsi="仿宋_GB2312" w:eastAsia="仿宋_GB2312" w:cs="仿宋_GB2312"/>
          <w:bCs/>
          <w:color w:val="333333"/>
          <w:sz w:val="32"/>
          <w:szCs w:val="32"/>
          <w:shd w:val="clear" w:color="auto" w:fill="FFFFFF"/>
        </w:rPr>
        <w:t>代县自然资源局</w:t>
      </w:r>
    </w:p>
    <w:p>
      <w:pPr>
        <w:pStyle w:val="3"/>
        <w:widowControl/>
        <w:shd w:val="clear" w:color="auto" w:fill="FFFFFF"/>
        <w:spacing w:beforeAutospacing="0" w:afterAutospacing="0"/>
        <w:ind w:firstLine="4480" w:firstLineChars="1400"/>
        <w:jc w:val="both"/>
        <w:rPr>
          <w:rFonts w:ascii="仿宋_GB2312" w:hAnsi="仿宋_GB2312" w:eastAsia="仿宋_GB2312" w:cs="仿宋_GB2312"/>
          <w:bCs/>
          <w:color w:val="333333"/>
          <w:sz w:val="32"/>
          <w:szCs w:val="32"/>
          <w:shd w:val="clear" w:color="auto" w:fill="FFFFFF"/>
        </w:rPr>
      </w:pPr>
      <w:r>
        <w:rPr>
          <w:rFonts w:ascii="仿宋_GB2312" w:hAnsi="仿宋_GB2312" w:eastAsia="仿宋_GB2312" w:cs="仿宋_GB2312"/>
          <w:bCs/>
          <w:color w:val="333333"/>
          <w:sz w:val="32"/>
          <w:szCs w:val="32"/>
          <w:shd w:val="clear" w:color="auto" w:fill="FFFFFF"/>
        </w:rPr>
        <w:t>202</w:t>
      </w:r>
      <w:r>
        <w:rPr>
          <w:rFonts w:hint="eastAsia" w:ascii="仿宋_GB2312" w:hAnsi="仿宋_GB2312" w:eastAsia="仿宋_GB2312" w:cs="仿宋_GB2312"/>
          <w:bCs/>
          <w:color w:val="333333"/>
          <w:sz w:val="32"/>
          <w:szCs w:val="32"/>
          <w:shd w:val="clear" w:color="auto" w:fill="FFFFFF"/>
          <w:lang w:val="en-US" w:eastAsia="zh-CN"/>
        </w:rPr>
        <w:t>2</w:t>
      </w:r>
      <w:r>
        <w:rPr>
          <w:rFonts w:hint="eastAsia" w:ascii="仿宋_GB2312" w:hAnsi="仿宋_GB2312" w:eastAsia="仿宋_GB2312" w:cs="仿宋_GB2312"/>
          <w:bCs/>
          <w:color w:val="333333"/>
          <w:sz w:val="32"/>
          <w:szCs w:val="32"/>
          <w:shd w:val="clear" w:color="auto" w:fill="FFFFFF"/>
        </w:rPr>
        <w:t>年</w:t>
      </w:r>
      <w:r>
        <w:rPr>
          <w:rFonts w:ascii="仿宋_GB2312" w:hAnsi="仿宋_GB2312" w:eastAsia="仿宋_GB2312" w:cs="仿宋_GB2312"/>
          <w:bCs/>
          <w:color w:val="333333"/>
          <w:sz w:val="32"/>
          <w:szCs w:val="32"/>
          <w:shd w:val="clear" w:color="auto" w:fill="FFFFFF"/>
        </w:rPr>
        <w:t>1</w:t>
      </w:r>
      <w:r>
        <w:rPr>
          <w:rFonts w:hint="eastAsia" w:ascii="仿宋_GB2312" w:hAnsi="仿宋_GB2312" w:eastAsia="仿宋_GB2312" w:cs="仿宋_GB2312"/>
          <w:bCs/>
          <w:color w:val="333333"/>
          <w:sz w:val="32"/>
          <w:szCs w:val="32"/>
          <w:shd w:val="clear" w:color="auto" w:fill="FFFFFF"/>
        </w:rPr>
        <w:t>月</w:t>
      </w:r>
      <w:r>
        <w:rPr>
          <w:rFonts w:hint="eastAsia" w:ascii="仿宋_GB2312" w:hAnsi="仿宋_GB2312" w:eastAsia="仿宋_GB2312" w:cs="仿宋_GB2312"/>
          <w:bCs/>
          <w:color w:val="333333"/>
          <w:sz w:val="32"/>
          <w:szCs w:val="32"/>
          <w:shd w:val="clear" w:color="auto" w:fill="FFFFFF"/>
          <w:lang w:val="en-US" w:eastAsia="zh-CN"/>
        </w:rPr>
        <w:t>19</w:t>
      </w:r>
      <w:r>
        <w:rPr>
          <w:rFonts w:hint="eastAsia" w:ascii="仿宋_GB2312" w:hAnsi="仿宋_GB2312" w:eastAsia="仿宋_GB2312" w:cs="仿宋_GB2312"/>
          <w:bCs/>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6FF2E"/>
    <w:multiLevelType w:val="singleLevel"/>
    <w:tmpl w:val="4AC6FF2E"/>
    <w:lvl w:ilvl="0" w:tentative="0">
      <w:start w:val="6"/>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11B"/>
    <w:rsid w:val="00056AD5"/>
    <w:rsid w:val="000B0B12"/>
    <w:rsid w:val="00204D68"/>
    <w:rsid w:val="003A59AF"/>
    <w:rsid w:val="004E111B"/>
    <w:rsid w:val="005A4463"/>
    <w:rsid w:val="006445FF"/>
    <w:rsid w:val="006F7E44"/>
    <w:rsid w:val="007036CA"/>
    <w:rsid w:val="009D3419"/>
    <w:rsid w:val="009E49D7"/>
    <w:rsid w:val="00A97E8E"/>
    <w:rsid w:val="00B74917"/>
    <w:rsid w:val="00E24AD4"/>
    <w:rsid w:val="00F03A7A"/>
    <w:rsid w:val="00FA58A1"/>
    <w:rsid w:val="0B636B1B"/>
    <w:rsid w:val="0D2B745D"/>
    <w:rsid w:val="0E653A8F"/>
    <w:rsid w:val="11B47C6F"/>
    <w:rsid w:val="15575C37"/>
    <w:rsid w:val="16B35390"/>
    <w:rsid w:val="18212A96"/>
    <w:rsid w:val="184F1681"/>
    <w:rsid w:val="1DC96999"/>
    <w:rsid w:val="299B1B09"/>
    <w:rsid w:val="2AC22013"/>
    <w:rsid w:val="2D9B2688"/>
    <w:rsid w:val="32827065"/>
    <w:rsid w:val="38423FE5"/>
    <w:rsid w:val="3CBA077E"/>
    <w:rsid w:val="434B27FE"/>
    <w:rsid w:val="451530B2"/>
    <w:rsid w:val="4A2E2EC2"/>
    <w:rsid w:val="51806ADF"/>
    <w:rsid w:val="52F609EE"/>
    <w:rsid w:val="544E6090"/>
    <w:rsid w:val="62C311A0"/>
    <w:rsid w:val="631954F3"/>
    <w:rsid w:val="6432325E"/>
    <w:rsid w:val="64822BE7"/>
    <w:rsid w:val="6B0430A4"/>
    <w:rsid w:val="6CAF592D"/>
    <w:rsid w:val="6F042C24"/>
    <w:rsid w:val="716A339D"/>
    <w:rsid w:val="754E164D"/>
    <w:rsid w:val="7C3A74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Normal (Web)"/>
    <w:basedOn w:val="1"/>
    <w:qFormat/>
    <w:uiPriority w:val="99"/>
    <w:pPr>
      <w:spacing w:beforeAutospacing="1" w:afterAutospacing="1"/>
      <w:jc w:val="left"/>
    </w:pPr>
    <w:rPr>
      <w:kern w:val="0"/>
      <w:sz w:val="24"/>
    </w:rPr>
  </w:style>
  <w:style w:type="character" w:customStyle="1" w:styleId="6">
    <w:name w:val="Balloon Text Char"/>
    <w:basedOn w:val="5"/>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276</Words>
  <Characters>1578</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2020-01-14T01:53:00Z</dcterms:created>
  <dc:creator>Administrator</dc:creator>
  <cp:lastModifiedBy>Administrator</cp:lastModifiedBy>
  <cp:lastPrinted>2020-01-16T08:19:00Z</cp:lastPrinted>
  <dcterms:modified xsi:type="dcterms:W3CDTF">2022-01-26T08:34:44Z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155B1EC5111042D197138E954AD6DA3D</vt:lpwstr>
  </property>
</Properties>
</file>