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EC29C">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7FB1E9FE">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代县基本养老服务清单</w:t>
      </w:r>
    </w:p>
    <w:tbl>
      <w:tblPr>
        <w:tblStyle w:val="5"/>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508"/>
        <w:gridCol w:w="1271"/>
        <w:gridCol w:w="3716"/>
        <w:gridCol w:w="4845"/>
        <w:gridCol w:w="1365"/>
        <w:gridCol w:w="1755"/>
      </w:tblGrid>
      <w:tr w14:paraId="14C3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85" w:type="dxa"/>
            <w:vAlign w:val="center"/>
          </w:tcPr>
          <w:p w14:paraId="6A5C01D6">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79" w:type="dxa"/>
            <w:gridSpan w:val="2"/>
            <w:vAlign w:val="center"/>
          </w:tcPr>
          <w:p w14:paraId="61D38F38">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716" w:type="dxa"/>
            <w:vAlign w:val="center"/>
          </w:tcPr>
          <w:p w14:paraId="6561913F">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服务内容</w:t>
            </w:r>
          </w:p>
        </w:tc>
        <w:tc>
          <w:tcPr>
            <w:tcW w:w="4845" w:type="dxa"/>
            <w:vAlign w:val="center"/>
          </w:tcPr>
          <w:p w14:paraId="1AF9B82E">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服务标准</w:t>
            </w:r>
          </w:p>
        </w:tc>
        <w:tc>
          <w:tcPr>
            <w:tcW w:w="1365" w:type="dxa"/>
            <w:vAlign w:val="center"/>
          </w:tcPr>
          <w:p w14:paraId="6E286895">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服务类型</w:t>
            </w:r>
          </w:p>
        </w:tc>
        <w:tc>
          <w:tcPr>
            <w:tcW w:w="1755" w:type="dxa"/>
            <w:vAlign w:val="center"/>
          </w:tcPr>
          <w:p w14:paraId="5FB23985">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牵头落实部门</w:t>
            </w:r>
          </w:p>
        </w:tc>
      </w:tr>
      <w:tr w14:paraId="5BE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restart"/>
            <w:vAlign w:val="center"/>
          </w:tcPr>
          <w:p w14:paraId="1E5AC2DD">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达到待遇享受年龄的老年人</w:t>
            </w:r>
          </w:p>
        </w:tc>
        <w:tc>
          <w:tcPr>
            <w:tcW w:w="508" w:type="dxa"/>
            <w:vAlign w:val="center"/>
          </w:tcPr>
          <w:p w14:paraId="3EA234D7">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71" w:type="dxa"/>
            <w:vAlign w:val="center"/>
          </w:tcPr>
          <w:p w14:paraId="1EABACE3">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职工基本养老保险</w:t>
            </w:r>
          </w:p>
        </w:tc>
        <w:tc>
          <w:tcPr>
            <w:tcW w:w="3716" w:type="dxa"/>
            <w:vAlign w:val="center"/>
          </w:tcPr>
          <w:p w14:paraId="2A380E1C">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为符合条件的参保职工发放基本养老金</w:t>
            </w:r>
          </w:p>
        </w:tc>
        <w:tc>
          <w:tcPr>
            <w:tcW w:w="4845" w:type="dxa"/>
            <w:vAlign w:val="center"/>
          </w:tcPr>
          <w:p w14:paraId="6116B7AC">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参加职工基本养老保险达到法定退休年龄，缴费年限(含视同缴费年限)累计满15年且办理了退休手续的人员，可按月按标准领取到基本养老金</w:t>
            </w:r>
          </w:p>
        </w:tc>
        <w:tc>
          <w:tcPr>
            <w:tcW w:w="1365" w:type="dxa"/>
            <w:vAlign w:val="center"/>
          </w:tcPr>
          <w:p w14:paraId="7934D06B">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755" w:type="dxa"/>
            <w:vAlign w:val="center"/>
          </w:tcPr>
          <w:p w14:paraId="58D06BD0">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县人社局</w:t>
            </w:r>
          </w:p>
        </w:tc>
      </w:tr>
      <w:tr w14:paraId="509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585" w:type="dxa"/>
            <w:vMerge w:val="continue"/>
            <w:vAlign w:val="center"/>
          </w:tcPr>
          <w:p w14:paraId="4D9CAC81">
            <w:pPr>
              <w:spacing w:line="240" w:lineRule="auto"/>
              <w:jc w:val="center"/>
              <w:rPr>
                <w:rFonts w:hint="eastAsia" w:ascii="仿宋" w:hAnsi="仿宋" w:eastAsia="仿宋" w:cs="仿宋"/>
                <w:sz w:val="24"/>
                <w:szCs w:val="24"/>
                <w:lang w:val="en-US" w:eastAsia="zh-CN"/>
              </w:rPr>
            </w:pPr>
          </w:p>
        </w:tc>
        <w:tc>
          <w:tcPr>
            <w:tcW w:w="508" w:type="dxa"/>
            <w:vAlign w:val="center"/>
          </w:tcPr>
          <w:p w14:paraId="7A0CD6C7">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71" w:type="dxa"/>
            <w:vAlign w:val="center"/>
          </w:tcPr>
          <w:p w14:paraId="0B5A9B9A">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城乡居民基本养老保险</w:t>
            </w:r>
          </w:p>
        </w:tc>
        <w:tc>
          <w:tcPr>
            <w:tcW w:w="3716" w:type="dxa"/>
            <w:vAlign w:val="center"/>
          </w:tcPr>
          <w:p w14:paraId="5884A446">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为符合条件的参保城乡居民发放基本养老保险待遇</w:t>
            </w:r>
          </w:p>
        </w:tc>
        <w:tc>
          <w:tcPr>
            <w:tcW w:w="4845" w:type="dxa"/>
            <w:vAlign w:val="center"/>
          </w:tcPr>
          <w:p w14:paraId="24E99ED1">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参加城乡居民基本养老保险年满60周岁、累计缴费满15年且未领取国家规定的基本养老保障待遇的人员，按月领取到城乡居民基本养老保险待遇</w:t>
            </w:r>
          </w:p>
        </w:tc>
        <w:tc>
          <w:tcPr>
            <w:tcW w:w="1365" w:type="dxa"/>
            <w:vAlign w:val="center"/>
          </w:tcPr>
          <w:p w14:paraId="3592D22C">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755" w:type="dxa"/>
            <w:vAlign w:val="center"/>
          </w:tcPr>
          <w:p w14:paraId="0409D241">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县人社局</w:t>
            </w:r>
          </w:p>
        </w:tc>
      </w:tr>
      <w:tr w14:paraId="0CE0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585" w:type="dxa"/>
            <w:vAlign w:val="center"/>
          </w:tcPr>
          <w:p w14:paraId="2B895CA4">
            <w:pPr>
              <w:spacing w:line="240" w:lineRule="auto"/>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60周岁及以上老年人</w:t>
            </w:r>
          </w:p>
        </w:tc>
        <w:tc>
          <w:tcPr>
            <w:tcW w:w="508" w:type="dxa"/>
            <w:vAlign w:val="center"/>
          </w:tcPr>
          <w:p w14:paraId="456B947D">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71" w:type="dxa"/>
            <w:vAlign w:val="center"/>
          </w:tcPr>
          <w:p w14:paraId="190EA532">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司法救助</w:t>
            </w:r>
          </w:p>
        </w:tc>
        <w:tc>
          <w:tcPr>
            <w:tcW w:w="3716" w:type="dxa"/>
            <w:vAlign w:val="center"/>
          </w:tcPr>
          <w:p w14:paraId="4A24246C">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老年人追索赡养费等，因被执行人没有履行能力，申请执行人陷入生活困难，符合司法救助条件的，应当优先、及时提供司法救助</w:t>
            </w:r>
          </w:p>
        </w:tc>
        <w:tc>
          <w:tcPr>
            <w:tcW w:w="4845" w:type="dxa"/>
            <w:vAlign w:val="center"/>
          </w:tcPr>
          <w:p w14:paraId="11B6B4AA">
            <w:pPr>
              <w:widowControl w:val="0"/>
              <w:wordWrap/>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免交诉讼费</w:t>
            </w:r>
          </w:p>
        </w:tc>
        <w:tc>
          <w:tcPr>
            <w:tcW w:w="1365" w:type="dxa"/>
            <w:vAlign w:val="center"/>
          </w:tcPr>
          <w:p w14:paraId="78B10D31">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755" w:type="dxa"/>
            <w:vAlign w:val="center"/>
          </w:tcPr>
          <w:p w14:paraId="20820D3F">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县法院</w:t>
            </w:r>
          </w:p>
        </w:tc>
      </w:tr>
      <w:tr w14:paraId="360F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85" w:type="dxa"/>
            <w:vAlign w:val="center"/>
          </w:tcPr>
          <w:p w14:paraId="25F7DB51">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60周岁及以上老年人</w:t>
            </w:r>
          </w:p>
        </w:tc>
        <w:tc>
          <w:tcPr>
            <w:tcW w:w="508" w:type="dxa"/>
            <w:vAlign w:val="center"/>
          </w:tcPr>
          <w:p w14:paraId="2244BB87">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71" w:type="dxa"/>
            <w:vAlign w:val="center"/>
          </w:tcPr>
          <w:p w14:paraId="596FC250">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旅游服务</w:t>
            </w:r>
          </w:p>
        </w:tc>
        <w:tc>
          <w:tcPr>
            <w:tcW w:w="3716" w:type="dxa"/>
            <w:vAlign w:val="center"/>
          </w:tcPr>
          <w:p w14:paraId="79C40152">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为60周岁以上老年人提供旅游优惠服务，老年人凭身份证等有效证件，直接免费或享受优惠服务</w:t>
            </w:r>
          </w:p>
        </w:tc>
        <w:tc>
          <w:tcPr>
            <w:tcW w:w="4845" w:type="dxa"/>
            <w:vAlign w:val="center"/>
          </w:tcPr>
          <w:p w14:paraId="6F911588">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含)以上进入本县国有及国有控股的旅游景区免头道门票，免费进入公园、公共图书馆、文化馆、博物馆、美术馆、科技馆、纪念馆、纪念性陵园等公共文化设施；60-65周岁(含60不含65)进入其他旅游景区享受头道门票半价优惠；65周岁(含)以上的老年人免费进入旅游景区</w:t>
            </w:r>
          </w:p>
        </w:tc>
        <w:tc>
          <w:tcPr>
            <w:tcW w:w="1365" w:type="dxa"/>
            <w:vAlign w:val="center"/>
          </w:tcPr>
          <w:p w14:paraId="4D10C524">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755" w:type="dxa"/>
            <w:vAlign w:val="center"/>
          </w:tcPr>
          <w:p w14:paraId="418F3DFF">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县发展改革局</w:t>
            </w:r>
          </w:p>
        </w:tc>
      </w:tr>
    </w:tbl>
    <w:p w14:paraId="119719F7">
      <w:pPr>
        <w:rPr>
          <w:rFonts w:hint="default"/>
          <w:lang w:val="en-US" w:eastAsia="zh-CN"/>
        </w:rPr>
      </w:pPr>
    </w:p>
    <w:p w14:paraId="49EB2E32">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10"/>
        <w:gridCol w:w="1275"/>
        <w:gridCol w:w="3285"/>
        <w:gridCol w:w="4665"/>
        <w:gridCol w:w="1410"/>
        <w:gridCol w:w="1823"/>
      </w:tblGrid>
      <w:tr w14:paraId="36B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0" w:type="dxa"/>
            <w:vAlign w:val="center"/>
          </w:tcPr>
          <w:p w14:paraId="5909110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14:paraId="2872B73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14:paraId="423C71F7">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14:paraId="4BD4A0E7">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14:paraId="35AFA68C">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14:paraId="464E97AB">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14:paraId="42F0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00" w:type="dxa"/>
            <w:vMerge w:val="restart"/>
            <w:vAlign w:val="center"/>
          </w:tcPr>
          <w:p w14:paraId="5A99D94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w:t>
            </w:r>
          </w:p>
        </w:tc>
        <w:tc>
          <w:tcPr>
            <w:tcW w:w="510" w:type="dxa"/>
            <w:vAlign w:val="center"/>
          </w:tcPr>
          <w:p w14:paraId="2715ED4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75" w:type="dxa"/>
            <w:vAlign w:val="center"/>
          </w:tcPr>
          <w:p w14:paraId="25696F6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老年人能力综合评估</w:t>
            </w:r>
          </w:p>
        </w:tc>
        <w:tc>
          <w:tcPr>
            <w:tcW w:w="3285" w:type="dxa"/>
            <w:vAlign w:val="center"/>
          </w:tcPr>
          <w:p w14:paraId="410F506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为65周岁及以上老年人提供能力综合评估，做好老年人能力综合评估与健康状况评估的衔接</w:t>
            </w:r>
          </w:p>
        </w:tc>
        <w:tc>
          <w:tcPr>
            <w:tcW w:w="4665" w:type="dxa"/>
            <w:vAlign w:val="center"/>
          </w:tcPr>
          <w:p w14:paraId="1A765D5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65周岁及以上老年人自愿申请，县级民政部门按照国家标准免费进行能力综合评估</w:t>
            </w:r>
            <w:r>
              <w:rPr>
                <w:rFonts w:hint="eastAsia" w:ascii="仿宋" w:hAnsi="仿宋" w:eastAsia="仿宋" w:cs="仿宋"/>
                <w:sz w:val="24"/>
                <w:szCs w:val="24"/>
                <w:lang w:val="en-US" w:eastAsia="zh-CN"/>
              </w:rPr>
              <w:tab/>
            </w:r>
          </w:p>
        </w:tc>
        <w:tc>
          <w:tcPr>
            <w:tcW w:w="1410" w:type="dxa"/>
            <w:vAlign w:val="center"/>
          </w:tcPr>
          <w:p w14:paraId="622794E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60321A87">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县民政局</w:t>
            </w:r>
          </w:p>
          <w:p w14:paraId="7665D8CD">
            <w:pPr>
              <w:jc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县卫体局</w:t>
            </w:r>
          </w:p>
        </w:tc>
      </w:tr>
      <w:tr w14:paraId="6047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00" w:type="dxa"/>
            <w:vMerge w:val="continue"/>
            <w:vAlign w:val="center"/>
          </w:tcPr>
          <w:p w14:paraId="750E4766">
            <w:pPr>
              <w:jc w:val="both"/>
              <w:rPr>
                <w:rFonts w:hint="eastAsia" w:ascii="仿宋" w:hAnsi="仿宋" w:eastAsia="仿宋" w:cs="仿宋"/>
                <w:sz w:val="24"/>
                <w:szCs w:val="24"/>
                <w:lang w:val="en-US" w:eastAsia="zh-CN"/>
              </w:rPr>
            </w:pPr>
          </w:p>
        </w:tc>
        <w:tc>
          <w:tcPr>
            <w:tcW w:w="510" w:type="dxa"/>
            <w:vAlign w:val="center"/>
          </w:tcPr>
          <w:p w14:paraId="6C08848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75" w:type="dxa"/>
            <w:vAlign w:val="center"/>
          </w:tcPr>
          <w:p w14:paraId="6B508B2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健康管理</w:t>
            </w:r>
          </w:p>
        </w:tc>
        <w:tc>
          <w:tcPr>
            <w:tcW w:w="3285" w:type="dxa"/>
            <w:vAlign w:val="center"/>
          </w:tcPr>
          <w:p w14:paraId="2891EA3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为65周岁及以上老年人免费建立电子健康档案，进行健康指导，每年为65周岁及以上老年人免费提供包括体检在内的健康管理服务</w:t>
            </w:r>
            <w:r>
              <w:rPr>
                <w:rFonts w:hint="eastAsia" w:ascii="仿宋" w:hAnsi="仿宋" w:eastAsia="仿宋" w:cs="仿宋"/>
                <w:sz w:val="24"/>
                <w:szCs w:val="24"/>
                <w:lang w:val="en-US" w:eastAsia="zh-CN"/>
              </w:rPr>
              <w:tab/>
            </w:r>
          </w:p>
        </w:tc>
        <w:tc>
          <w:tcPr>
            <w:tcW w:w="4665" w:type="dxa"/>
            <w:vAlign w:val="center"/>
          </w:tcPr>
          <w:p w14:paraId="3C570B2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电子健康档案要完备包括个人基本信息、健康体检、健康状况评估等内容;每年免费提供健康管理服务1次，包括生活方式和健康状况评估、体格检查、辅助检查、健康指导</w:t>
            </w:r>
          </w:p>
        </w:tc>
        <w:tc>
          <w:tcPr>
            <w:tcW w:w="1410" w:type="dxa"/>
            <w:vAlign w:val="center"/>
          </w:tcPr>
          <w:p w14:paraId="009BCAC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0996289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县卫体局</w:t>
            </w:r>
          </w:p>
        </w:tc>
      </w:tr>
      <w:tr w14:paraId="7BE3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200" w:type="dxa"/>
            <w:vMerge w:val="continue"/>
            <w:vAlign w:val="center"/>
          </w:tcPr>
          <w:p w14:paraId="1BB0FE7F">
            <w:pPr>
              <w:jc w:val="both"/>
              <w:rPr>
                <w:rFonts w:hint="eastAsia" w:ascii="仿宋" w:hAnsi="仿宋" w:eastAsia="仿宋" w:cs="仿宋"/>
                <w:sz w:val="24"/>
                <w:szCs w:val="24"/>
                <w:lang w:val="en-US" w:eastAsia="zh-CN"/>
              </w:rPr>
            </w:pPr>
          </w:p>
        </w:tc>
        <w:tc>
          <w:tcPr>
            <w:tcW w:w="510" w:type="dxa"/>
            <w:vAlign w:val="center"/>
          </w:tcPr>
          <w:p w14:paraId="23427EE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75" w:type="dxa"/>
            <w:vAlign w:val="center"/>
          </w:tcPr>
          <w:p w14:paraId="3C964D4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乘坐城市公共交通车辆</w:t>
            </w:r>
          </w:p>
        </w:tc>
        <w:tc>
          <w:tcPr>
            <w:tcW w:w="3285" w:type="dxa"/>
            <w:vAlign w:val="center"/>
          </w:tcPr>
          <w:p w14:paraId="544FC2B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65周岁及以上老年人乘坐城市公交车享受相关优惠服务</w:t>
            </w:r>
          </w:p>
        </w:tc>
        <w:tc>
          <w:tcPr>
            <w:tcW w:w="4665" w:type="dxa"/>
            <w:vAlign w:val="center"/>
          </w:tcPr>
          <w:p w14:paraId="455F49F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65周岁及以上老年人免费乘坐县内公交车和城市轨道交通。</w:t>
            </w:r>
          </w:p>
        </w:tc>
        <w:tc>
          <w:tcPr>
            <w:tcW w:w="1410" w:type="dxa"/>
            <w:vAlign w:val="center"/>
          </w:tcPr>
          <w:p w14:paraId="6CC11EE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823" w:type="dxa"/>
            <w:vAlign w:val="center"/>
          </w:tcPr>
          <w:p w14:paraId="707165A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县交通局</w:t>
            </w:r>
          </w:p>
        </w:tc>
      </w:tr>
      <w:tr w14:paraId="38FD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200" w:type="dxa"/>
            <w:vMerge w:val="restart"/>
            <w:vAlign w:val="center"/>
          </w:tcPr>
          <w:p w14:paraId="7B672218">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80周岁及以上老年人</w:t>
            </w:r>
          </w:p>
        </w:tc>
        <w:tc>
          <w:tcPr>
            <w:tcW w:w="510" w:type="dxa"/>
            <w:vAlign w:val="center"/>
          </w:tcPr>
          <w:p w14:paraId="5FBA6483">
            <w:pPr>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8</w:t>
            </w:r>
          </w:p>
        </w:tc>
        <w:tc>
          <w:tcPr>
            <w:tcW w:w="1275" w:type="dxa"/>
            <w:vMerge w:val="restart"/>
            <w:vAlign w:val="center"/>
          </w:tcPr>
          <w:p w14:paraId="2A15D16C">
            <w:pPr>
              <w:jc w:val="both"/>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高龄津贴</w:t>
            </w:r>
          </w:p>
        </w:tc>
        <w:tc>
          <w:tcPr>
            <w:tcW w:w="3285" w:type="dxa"/>
            <w:vAlign w:val="center"/>
          </w:tcPr>
          <w:p w14:paraId="63C35ACC">
            <w:pPr>
              <w:jc w:val="both"/>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为80周岁（含）至99周岁（含）的老年人发放高龄津贴</w:t>
            </w:r>
          </w:p>
        </w:tc>
        <w:tc>
          <w:tcPr>
            <w:tcW w:w="4665" w:type="dxa"/>
            <w:vAlign w:val="center"/>
          </w:tcPr>
          <w:p w14:paraId="1DAABBD8">
            <w:pPr>
              <w:jc w:val="both"/>
              <w:rPr>
                <w:rFonts w:hint="default"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根据《国家基本公共服务标准》及忻州市民政局、忻州市财政局忻民发</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2022</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68号文件规定执行</w:t>
            </w:r>
          </w:p>
        </w:tc>
        <w:tc>
          <w:tcPr>
            <w:tcW w:w="1410" w:type="dxa"/>
            <w:vAlign w:val="center"/>
          </w:tcPr>
          <w:p w14:paraId="41258954">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物质帮助</w:t>
            </w:r>
          </w:p>
        </w:tc>
        <w:tc>
          <w:tcPr>
            <w:tcW w:w="1823" w:type="dxa"/>
            <w:vAlign w:val="center"/>
          </w:tcPr>
          <w:p w14:paraId="2F6DE61B">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县民政局</w:t>
            </w:r>
          </w:p>
        </w:tc>
      </w:tr>
      <w:tr w14:paraId="38B7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00" w:type="dxa"/>
            <w:vMerge w:val="continue"/>
            <w:vAlign w:val="center"/>
          </w:tcPr>
          <w:p w14:paraId="0180428D">
            <w:pPr>
              <w:jc w:val="both"/>
              <w:rPr>
                <w:rFonts w:hint="eastAsia" w:ascii="仿宋" w:hAnsi="仿宋" w:eastAsia="仿宋" w:cs="仿宋"/>
                <w:color w:val="FF0000"/>
                <w:sz w:val="24"/>
                <w:szCs w:val="24"/>
                <w:lang w:val="en-US" w:eastAsia="zh-CN"/>
              </w:rPr>
            </w:pPr>
          </w:p>
        </w:tc>
        <w:tc>
          <w:tcPr>
            <w:tcW w:w="510" w:type="dxa"/>
            <w:vAlign w:val="center"/>
          </w:tcPr>
          <w:p w14:paraId="14194A2A">
            <w:pPr>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9</w:t>
            </w:r>
          </w:p>
        </w:tc>
        <w:tc>
          <w:tcPr>
            <w:tcW w:w="1275" w:type="dxa"/>
            <w:vMerge w:val="continue"/>
            <w:vAlign w:val="center"/>
          </w:tcPr>
          <w:p w14:paraId="7FDC06EE">
            <w:pPr>
              <w:jc w:val="both"/>
              <w:rPr>
                <w:rFonts w:hint="eastAsia" w:ascii="仿宋" w:hAnsi="仿宋" w:eastAsia="仿宋" w:cs="仿宋"/>
                <w:color w:val="FF0000"/>
                <w:sz w:val="24"/>
                <w:szCs w:val="24"/>
                <w:lang w:val="en-US" w:eastAsia="zh-CN"/>
              </w:rPr>
            </w:pPr>
          </w:p>
        </w:tc>
        <w:tc>
          <w:tcPr>
            <w:tcW w:w="3285" w:type="dxa"/>
            <w:vAlign w:val="center"/>
          </w:tcPr>
          <w:p w14:paraId="66580DC9">
            <w:pPr>
              <w:jc w:val="both"/>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为100周岁及以上老年人发放百岁老人补贴</w:t>
            </w:r>
          </w:p>
        </w:tc>
        <w:tc>
          <w:tcPr>
            <w:tcW w:w="4665" w:type="dxa"/>
            <w:vAlign w:val="center"/>
          </w:tcPr>
          <w:p w14:paraId="4B3EE7F5">
            <w:pPr>
              <w:jc w:val="both"/>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100周岁及以上老年人每人每月发放300元补贴</w:t>
            </w:r>
          </w:p>
        </w:tc>
        <w:tc>
          <w:tcPr>
            <w:tcW w:w="1410" w:type="dxa"/>
            <w:vAlign w:val="center"/>
          </w:tcPr>
          <w:p w14:paraId="442BF7A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物质帮助</w:t>
            </w:r>
          </w:p>
        </w:tc>
        <w:tc>
          <w:tcPr>
            <w:tcW w:w="1823" w:type="dxa"/>
            <w:vAlign w:val="center"/>
          </w:tcPr>
          <w:p w14:paraId="7204799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14:paraId="61C9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00" w:type="dxa"/>
            <w:vAlign w:val="center"/>
          </w:tcPr>
          <w:p w14:paraId="6F63CE1A">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FF0000"/>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14:paraId="166712B2">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FF0000"/>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14:paraId="68CDA2D2">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14:paraId="2BBDBD20">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14:paraId="4855BB60">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14:paraId="3F30BD63">
            <w:pPr>
              <w:jc w:val="center"/>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牵头落实部门</w:t>
            </w:r>
          </w:p>
        </w:tc>
      </w:tr>
      <w:tr w14:paraId="46F8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200" w:type="dxa"/>
            <w:vMerge w:val="restart"/>
            <w:vAlign w:val="center"/>
          </w:tcPr>
          <w:p w14:paraId="588F3E8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经济困难老年人</w:t>
            </w:r>
            <w:r>
              <w:rPr>
                <w:rFonts w:hint="eastAsia" w:ascii="仿宋" w:hAnsi="仿宋" w:eastAsia="仿宋" w:cs="仿宋"/>
                <w:sz w:val="24"/>
                <w:szCs w:val="24"/>
                <w:lang w:val="en-US" w:eastAsia="zh-CN"/>
              </w:rPr>
              <w:tab/>
            </w:r>
          </w:p>
        </w:tc>
        <w:tc>
          <w:tcPr>
            <w:tcW w:w="510" w:type="dxa"/>
            <w:vAlign w:val="center"/>
          </w:tcPr>
          <w:p w14:paraId="4E6275F8">
            <w:pPr>
              <w:rPr>
                <w:rFonts w:hint="default"/>
                <w:lang w:val="en-US" w:eastAsia="zh-CN"/>
              </w:rPr>
            </w:pPr>
            <w:r>
              <w:rPr>
                <w:rFonts w:hint="eastAsia"/>
                <w:lang w:val="en-US" w:eastAsia="zh-CN"/>
              </w:rPr>
              <w:t>10</w:t>
            </w:r>
          </w:p>
        </w:tc>
        <w:tc>
          <w:tcPr>
            <w:tcW w:w="1275" w:type="dxa"/>
            <w:vAlign w:val="center"/>
          </w:tcPr>
          <w:p w14:paraId="1E8B7A7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养老服务补贴</w:t>
            </w:r>
            <w:r>
              <w:rPr>
                <w:rFonts w:hint="eastAsia" w:ascii="仿宋" w:hAnsi="仿宋" w:eastAsia="仿宋" w:cs="仿宋"/>
                <w:sz w:val="24"/>
                <w:szCs w:val="24"/>
                <w:lang w:val="en-US" w:eastAsia="zh-CN"/>
              </w:rPr>
              <w:tab/>
            </w:r>
          </w:p>
        </w:tc>
        <w:tc>
          <w:tcPr>
            <w:tcW w:w="3285" w:type="dxa"/>
            <w:vAlign w:val="center"/>
          </w:tcPr>
          <w:p w14:paraId="3BBD495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为经济困难的老年人提供养老服务补贴</w:t>
            </w:r>
          </w:p>
        </w:tc>
        <w:tc>
          <w:tcPr>
            <w:tcW w:w="4665" w:type="dxa"/>
            <w:vAlign w:val="center"/>
          </w:tcPr>
          <w:p w14:paraId="6EC02D09">
            <w:pPr>
              <w:jc w:val="both"/>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城乡低保家庭80周岁（含）至99周岁（含）的高龄老年人每人每月发放70元补贴</w:t>
            </w:r>
          </w:p>
        </w:tc>
        <w:tc>
          <w:tcPr>
            <w:tcW w:w="1410" w:type="dxa"/>
            <w:vAlign w:val="center"/>
          </w:tcPr>
          <w:p w14:paraId="34E961C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50B13BB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0D6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00" w:type="dxa"/>
            <w:vMerge w:val="continue"/>
            <w:vAlign w:val="center"/>
          </w:tcPr>
          <w:p w14:paraId="19ED6653">
            <w:pPr>
              <w:jc w:val="center"/>
              <w:rPr>
                <w:rFonts w:hint="eastAsia" w:ascii="仿宋" w:hAnsi="仿宋" w:eastAsia="仿宋" w:cs="仿宋"/>
                <w:sz w:val="24"/>
                <w:szCs w:val="24"/>
                <w:lang w:val="en-US" w:eastAsia="zh-CN"/>
              </w:rPr>
            </w:pPr>
          </w:p>
        </w:tc>
        <w:tc>
          <w:tcPr>
            <w:tcW w:w="510" w:type="dxa"/>
            <w:vAlign w:val="center"/>
          </w:tcPr>
          <w:p w14:paraId="16C30DA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275" w:type="dxa"/>
            <w:vAlign w:val="center"/>
          </w:tcPr>
          <w:p w14:paraId="1D43FBC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家庭适老化改造</w:t>
            </w:r>
          </w:p>
        </w:tc>
        <w:tc>
          <w:tcPr>
            <w:tcW w:w="3285" w:type="dxa"/>
            <w:vAlign w:val="center"/>
          </w:tcPr>
          <w:p w14:paraId="67299FA8">
            <w:pPr>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为经济困难的老年人家庭提供无障碍改造服务</w:t>
            </w:r>
          </w:p>
        </w:tc>
        <w:tc>
          <w:tcPr>
            <w:tcW w:w="4665" w:type="dxa"/>
            <w:vAlign w:val="center"/>
          </w:tcPr>
          <w:p w14:paraId="72A821A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政府补贴，分年度实施居家适老化改造，提升居家养老生活品质</w:t>
            </w:r>
          </w:p>
        </w:tc>
        <w:tc>
          <w:tcPr>
            <w:tcW w:w="1410" w:type="dxa"/>
            <w:vAlign w:val="center"/>
          </w:tcPr>
          <w:p w14:paraId="5118FBC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122139F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12FB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00" w:type="dxa"/>
            <w:vMerge w:val="restart"/>
            <w:vAlign w:val="center"/>
          </w:tcPr>
          <w:p w14:paraId="6CD1752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经认定生活不能自理的老年人</w:t>
            </w:r>
          </w:p>
        </w:tc>
        <w:tc>
          <w:tcPr>
            <w:tcW w:w="510" w:type="dxa"/>
            <w:vAlign w:val="center"/>
          </w:tcPr>
          <w:p w14:paraId="064FF22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275" w:type="dxa"/>
            <w:vAlign w:val="center"/>
          </w:tcPr>
          <w:p w14:paraId="1537665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护理补贴</w:t>
            </w:r>
          </w:p>
        </w:tc>
        <w:tc>
          <w:tcPr>
            <w:tcW w:w="3285" w:type="dxa"/>
            <w:vAlign w:val="center"/>
          </w:tcPr>
          <w:p w14:paraId="68D83D8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为经认定生活不能自理的经济困难老年人提供护理补贴</w:t>
            </w:r>
          </w:p>
        </w:tc>
        <w:tc>
          <w:tcPr>
            <w:tcW w:w="4665" w:type="dxa"/>
            <w:vAlign w:val="center"/>
          </w:tcPr>
          <w:p w14:paraId="13A4D806">
            <w:pPr>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城乡低保家庭60周岁（含）至99周岁（含）的失能老年人每人每月发放100元护理补贴</w:t>
            </w:r>
          </w:p>
        </w:tc>
        <w:tc>
          <w:tcPr>
            <w:tcW w:w="1410" w:type="dxa"/>
            <w:vAlign w:val="center"/>
          </w:tcPr>
          <w:p w14:paraId="7D5A4F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1B2CBC8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72B6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200" w:type="dxa"/>
            <w:vMerge w:val="continue"/>
            <w:vAlign w:val="top"/>
          </w:tcPr>
          <w:p w14:paraId="7A913474">
            <w:pPr>
              <w:rPr>
                <w:rFonts w:hint="eastAsia" w:ascii="仿宋" w:hAnsi="仿宋" w:eastAsia="仿宋" w:cs="仿宋"/>
                <w:sz w:val="24"/>
                <w:szCs w:val="24"/>
                <w:lang w:val="en-US" w:eastAsia="zh-CN"/>
              </w:rPr>
            </w:pPr>
          </w:p>
        </w:tc>
        <w:tc>
          <w:tcPr>
            <w:tcW w:w="510" w:type="dxa"/>
            <w:vAlign w:val="center"/>
          </w:tcPr>
          <w:p w14:paraId="1E2B683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275" w:type="dxa"/>
            <w:vAlign w:val="center"/>
          </w:tcPr>
          <w:p w14:paraId="6C3CBA9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家庭养老支持服务</w:t>
            </w:r>
          </w:p>
        </w:tc>
        <w:tc>
          <w:tcPr>
            <w:tcW w:w="3285" w:type="dxa"/>
            <w:vAlign w:val="center"/>
          </w:tcPr>
          <w:p w14:paraId="2EAF0A3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符合条件的失能老年人家庭成员参加照护培训等相关职业技能培训的，按规定给予职业培训补贴</w:t>
            </w:r>
          </w:p>
        </w:tc>
        <w:tc>
          <w:tcPr>
            <w:tcW w:w="4665" w:type="dxa"/>
            <w:vAlign w:val="center"/>
          </w:tcPr>
          <w:p w14:paraId="0F4D5C3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按普惠制培训补助标准为1000元/人，订单式培训不超过4000元/人</w:t>
            </w:r>
            <w:r>
              <w:rPr>
                <w:rFonts w:hint="eastAsia" w:ascii="仿宋" w:hAnsi="仿宋" w:eastAsia="仿宋" w:cs="仿宋"/>
                <w:sz w:val="24"/>
                <w:szCs w:val="24"/>
                <w:lang w:val="en-US" w:eastAsia="zh-CN"/>
              </w:rPr>
              <w:tab/>
            </w:r>
          </w:p>
        </w:tc>
        <w:tc>
          <w:tcPr>
            <w:tcW w:w="1410" w:type="dxa"/>
            <w:vAlign w:val="center"/>
          </w:tcPr>
          <w:p w14:paraId="7575BB2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4C450CF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县人社局</w:t>
            </w:r>
          </w:p>
          <w:p w14:paraId="28FCFE0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14:paraId="1712CADB">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10"/>
        <w:gridCol w:w="1275"/>
        <w:gridCol w:w="3285"/>
        <w:gridCol w:w="4665"/>
        <w:gridCol w:w="1410"/>
        <w:gridCol w:w="1823"/>
      </w:tblGrid>
      <w:tr w14:paraId="423E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0" w:type="dxa"/>
            <w:vAlign w:val="center"/>
          </w:tcPr>
          <w:p w14:paraId="619E4C3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14:paraId="62A4701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14:paraId="72A2FAC8">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14:paraId="20340F6F">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14:paraId="6AE42777">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14:paraId="56DE549A">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14:paraId="065C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00" w:type="dxa"/>
            <w:vAlign w:val="center"/>
          </w:tcPr>
          <w:p w14:paraId="01C9F0C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纳入最低生活保障范围的老年人</w:t>
            </w:r>
          </w:p>
        </w:tc>
        <w:tc>
          <w:tcPr>
            <w:tcW w:w="510" w:type="dxa"/>
            <w:vAlign w:val="center"/>
          </w:tcPr>
          <w:p w14:paraId="04EAC82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275" w:type="dxa"/>
            <w:vAlign w:val="center"/>
          </w:tcPr>
          <w:p w14:paraId="4FE7481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最低生活保障</w:t>
            </w:r>
          </w:p>
        </w:tc>
        <w:tc>
          <w:tcPr>
            <w:tcW w:w="3285" w:type="dxa"/>
            <w:vAlign w:val="center"/>
          </w:tcPr>
          <w:p w14:paraId="62DCE82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对获得最低生活保障金后生活仍有困难的老年人，采取必要措施给予生活保障</w:t>
            </w:r>
          </w:p>
        </w:tc>
        <w:tc>
          <w:tcPr>
            <w:tcW w:w="4665" w:type="dxa"/>
            <w:vAlign w:val="center"/>
          </w:tcPr>
          <w:p w14:paraId="1A09272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对符合条件的困难老年人综合运用发放临时救助金、实物和提供转介服务等多种救助方式，给予应急性、过渡性临时救助</w:t>
            </w:r>
          </w:p>
        </w:tc>
        <w:tc>
          <w:tcPr>
            <w:tcW w:w="1410" w:type="dxa"/>
            <w:vAlign w:val="center"/>
          </w:tcPr>
          <w:p w14:paraId="6CE67BC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42F8F60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0E83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200" w:type="dxa"/>
            <w:vMerge w:val="restart"/>
            <w:vAlign w:val="center"/>
          </w:tcPr>
          <w:p w14:paraId="41800A7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纳入特困人员救助供养范围的老年人</w:t>
            </w:r>
          </w:p>
        </w:tc>
        <w:tc>
          <w:tcPr>
            <w:tcW w:w="510" w:type="dxa"/>
            <w:vAlign w:val="center"/>
          </w:tcPr>
          <w:p w14:paraId="3E292D5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75" w:type="dxa"/>
            <w:vAlign w:val="center"/>
          </w:tcPr>
          <w:p w14:paraId="17D954C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分散供养</w:t>
            </w:r>
          </w:p>
        </w:tc>
        <w:tc>
          <w:tcPr>
            <w:tcW w:w="3285" w:type="dxa"/>
            <w:vAlign w:val="center"/>
          </w:tcPr>
          <w:p w14:paraId="1639F5A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对选择在家供养的，经本人同意，乡镇、县党群服务中心可委托其亲友或村(居)委会、供养服务机构、社会组织、社会工作服务机构等提供日常看护、生活照料、住院陪护等服务</w:t>
            </w:r>
            <w:r>
              <w:rPr>
                <w:rFonts w:hint="eastAsia" w:ascii="仿宋" w:hAnsi="仿宋" w:eastAsia="仿宋" w:cs="仿宋"/>
                <w:sz w:val="24"/>
                <w:szCs w:val="24"/>
                <w:lang w:val="en-US" w:eastAsia="zh-CN"/>
              </w:rPr>
              <w:tab/>
            </w:r>
          </w:p>
        </w:tc>
        <w:tc>
          <w:tcPr>
            <w:tcW w:w="4665" w:type="dxa"/>
            <w:vAlign w:val="center"/>
          </w:tcPr>
          <w:p w14:paraId="10A08B5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不低于当地低保标准的1.3倍给与基本生活补助;全额资助参加城乡居民基本医疗保险的个人微费部分:对全自理，半护理，全护理分别按照不低于经济困难失能老年人护理补贴标准的1倍、2倍、3倍给与护理补贴；办理丧葬事宜；对符合规定标准的住房困难的分散供养特困人员，通过配租公共租赁住房、发放住房租赁补贴、农村危房改造等方式给予住房救助</w:t>
            </w:r>
          </w:p>
        </w:tc>
        <w:tc>
          <w:tcPr>
            <w:tcW w:w="1410" w:type="dxa"/>
            <w:vAlign w:val="center"/>
          </w:tcPr>
          <w:p w14:paraId="7B4C725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272DC73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7EBA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200" w:type="dxa"/>
            <w:vMerge w:val="continue"/>
            <w:vAlign w:val="center"/>
          </w:tcPr>
          <w:p w14:paraId="71A7050B">
            <w:pPr>
              <w:jc w:val="both"/>
              <w:rPr>
                <w:rFonts w:hint="eastAsia" w:ascii="仿宋" w:hAnsi="仿宋" w:eastAsia="仿宋" w:cs="仿宋"/>
                <w:sz w:val="24"/>
                <w:szCs w:val="24"/>
                <w:lang w:val="en-US" w:eastAsia="zh-CN"/>
              </w:rPr>
            </w:pPr>
          </w:p>
        </w:tc>
        <w:tc>
          <w:tcPr>
            <w:tcW w:w="510" w:type="dxa"/>
            <w:vAlign w:val="center"/>
          </w:tcPr>
          <w:p w14:paraId="0A12B8E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275" w:type="dxa"/>
            <w:vAlign w:val="center"/>
          </w:tcPr>
          <w:p w14:paraId="3ED4839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集中供养</w:t>
            </w:r>
            <w:r>
              <w:rPr>
                <w:rFonts w:hint="eastAsia" w:ascii="仿宋" w:hAnsi="仿宋" w:eastAsia="仿宋" w:cs="仿宋"/>
                <w:sz w:val="24"/>
                <w:szCs w:val="24"/>
                <w:lang w:val="en-US" w:eastAsia="zh-CN"/>
              </w:rPr>
              <w:tab/>
            </w:r>
          </w:p>
        </w:tc>
        <w:tc>
          <w:tcPr>
            <w:tcW w:w="3285" w:type="dxa"/>
            <w:vAlign w:val="center"/>
          </w:tcPr>
          <w:p w14:paraId="7ACF635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选择集中供养的，由县级民政部门按照便于管理的原则，就近安排到相应的供养服务机构，由供养服务机构统一照料和日常管理</w:t>
            </w:r>
          </w:p>
        </w:tc>
        <w:tc>
          <w:tcPr>
            <w:tcW w:w="4665" w:type="dxa"/>
            <w:vAlign w:val="center"/>
          </w:tcPr>
          <w:p w14:paraId="09EAF07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有集中供养意愿的特困老年人全部实现集中供养</w:t>
            </w:r>
          </w:p>
        </w:tc>
        <w:tc>
          <w:tcPr>
            <w:tcW w:w="1410" w:type="dxa"/>
            <w:vAlign w:val="center"/>
          </w:tcPr>
          <w:p w14:paraId="2C5921E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26FA6E8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14:paraId="3B1A49F0">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14:paraId="2C2E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10" w:type="dxa"/>
            <w:vAlign w:val="center"/>
          </w:tcPr>
          <w:p w14:paraId="10F8BF7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14:paraId="662D461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14:paraId="4EA02435">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485" w:type="dxa"/>
            <w:vAlign w:val="center"/>
          </w:tcPr>
          <w:p w14:paraId="63862BCE">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14:paraId="7B819536">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14:paraId="1482A76E">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14:paraId="7420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10" w:type="dxa"/>
            <w:vAlign w:val="center"/>
          </w:tcPr>
          <w:p w14:paraId="77FB6BF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特殊困难老年人</w:t>
            </w:r>
          </w:p>
        </w:tc>
        <w:tc>
          <w:tcPr>
            <w:tcW w:w="480" w:type="dxa"/>
            <w:vAlign w:val="center"/>
          </w:tcPr>
          <w:p w14:paraId="1A9AE18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200" w:type="dxa"/>
            <w:vAlign w:val="center"/>
          </w:tcPr>
          <w:p w14:paraId="2B0C27C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探访服务</w:t>
            </w:r>
          </w:p>
        </w:tc>
        <w:tc>
          <w:tcPr>
            <w:tcW w:w="3360" w:type="dxa"/>
            <w:vAlign w:val="center"/>
          </w:tcPr>
          <w:p w14:paraId="4DD923C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面向独居、空巢、留守、失能、重残、计划生育特殊家庭等老年人提供探访关爱服务</w:t>
            </w:r>
          </w:p>
        </w:tc>
        <w:tc>
          <w:tcPr>
            <w:tcW w:w="4485" w:type="dxa"/>
            <w:vAlign w:val="center"/>
          </w:tcPr>
          <w:p w14:paraId="5398073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对生活能够自理的特殊困难老年人，每月探访关爱不少于1次；对生活不能自理的特殊困难老年人应当适当增加探访次数，及时了解状况、提供帮助</w:t>
            </w:r>
          </w:p>
        </w:tc>
        <w:tc>
          <w:tcPr>
            <w:tcW w:w="1410" w:type="dxa"/>
            <w:vAlign w:val="center"/>
          </w:tcPr>
          <w:p w14:paraId="74F3E7A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823" w:type="dxa"/>
            <w:vAlign w:val="center"/>
          </w:tcPr>
          <w:p w14:paraId="3520B4E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01BC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720176F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对国家和社会作出特殊贡献的老年人</w:t>
            </w:r>
          </w:p>
        </w:tc>
        <w:tc>
          <w:tcPr>
            <w:tcW w:w="480" w:type="dxa"/>
            <w:vAlign w:val="center"/>
          </w:tcPr>
          <w:p w14:paraId="735271B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200" w:type="dxa"/>
            <w:vAlign w:val="center"/>
          </w:tcPr>
          <w:p w14:paraId="5ACF1FB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集中供养</w:t>
            </w:r>
          </w:p>
        </w:tc>
        <w:tc>
          <w:tcPr>
            <w:tcW w:w="3360" w:type="dxa"/>
            <w:vAlign w:val="center"/>
          </w:tcPr>
          <w:p w14:paraId="47D3213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烈士遗属、因公牺牲军人遗属、病故军人遗属和进入老年的残疾军人，复员军人、退伍军人，无法定赡养人、扶养人或法定赡养人、扶养人无赡养，扶养能力且享受国家定期抚恤补助待遇的，提供集中供养、医疗等保障</w:t>
            </w:r>
          </w:p>
        </w:tc>
        <w:tc>
          <w:tcPr>
            <w:tcW w:w="4485" w:type="dxa"/>
            <w:vAlign w:val="center"/>
          </w:tcPr>
          <w:p w14:paraId="6B56F5F8">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按时按要求提供集中供养、医疗等服务</w:t>
            </w:r>
          </w:p>
        </w:tc>
        <w:tc>
          <w:tcPr>
            <w:tcW w:w="1410" w:type="dxa"/>
            <w:vAlign w:val="center"/>
          </w:tcPr>
          <w:p w14:paraId="678BE66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775EA7F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县退役军人事务局</w:t>
            </w:r>
          </w:p>
        </w:tc>
      </w:tr>
      <w:tr w14:paraId="6FA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7D38D5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计划生育特殊家庭老年人</w:t>
            </w:r>
          </w:p>
        </w:tc>
        <w:tc>
          <w:tcPr>
            <w:tcW w:w="480" w:type="dxa"/>
            <w:vAlign w:val="center"/>
          </w:tcPr>
          <w:p w14:paraId="49265D4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200" w:type="dxa"/>
            <w:vAlign w:val="center"/>
          </w:tcPr>
          <w:p w14:paraId="50285E4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优先享受机构养老</w:t>
            </w:r>
          </w:p>
        </w:tc>
        <w:tc>
          <w:tcPr>
            <w:tcW w:w="3360" w:type="dxa"/>
            <w:vAlign w:val="center"/>
          </w:tcPr>
          <w:p w14:paraId="7E314E9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同等条件下优先入住政府投资兴办的养老机构</w:t>
            </w:r>
          </w:p>
        </w:tc>
        <w:tc>
          <w:tcPr>
            <w:tcW w:w="4485" w:type="dxa"/>
            <w:vAlign w:val="center"/>
          </w:tcPr>
          <w:p w14:paraId="5AFC2AB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计划生育特殊</w:t>
            </w:r>
            <w:bookmarkStart w:id="0" w:name="_GoBack"/>
            <w:bookmarkEnd w:id="0"/>
            <w:r>
              <w:rPr>
                <w:rFonts w:hint="eastAsia" w:ascii="仿宋" w:hAnsi="仿宋" w:eastAsia="仿宋" w:cs="仿宋"/>
                <w:sz w:val="24"/>
                <w:szCs w:val="24"/>
                <w:lang w:val="en-US" w:eastAsia="zh-CN"/>
              </w:rPr>
              <w:t>家庭老年人提出申请，县级民政部门优先办理入住</w:t>
            </w:r>
            <w:r>
              <w:rPr>
                <w:rFonts w:hint="eastAsia" w:ascii="仿宋" w:hAnsi="仿宋" w:eastAsia="仿宋" w:cs="仿宋"/>
                <w:sz w:val="24"/>
                <w:szCs w:val="24"/>
                <w:lang w:val="en-US" w:eastAsia="zh-CN"/>
              </w:rPr>
              <w:tab/>
            </w:r>
          </w:p>
        </w:tc>
        <w:tc>
          <w:tcPr>
            <w:tcW w:w="1410" w:type="dxa"/>
            <w:vAlign w:val="center"/>
          </w:tcPr>
          <w:p w14:paraId="7AE4599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14:paraId="504068B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03EA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3A777BC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经认定符合条件的残疾老年人</w:t>
            </w:r>
          </w:p>
        </w:tc>
        <w:tc>
          <w:tcPr>
            <w:tcW w:w="480" w:type="dxa"/>
            <w:vAlign w:val="center"/>
          </w:tcPr>
          <w:p w14:paraId="22561FF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200" w:type="dxa"/>
            <w:vAlign w:val="center"/>
          </w:tcPr>
          <w:p w14:paraId="07337C8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困难残疾人生活补贴和重度残疾人护理补贴</w:t>
            </w:r>
          </w:p>
        </w:tc>
        <w:tc>
          <w:tcPr>
            <w:tcW w:w="3360" w:type="dxa"/>
            <w:vAlign w:val="center"/>
          </w:tcPr>
          <w:p w14:paraId="10CEAE5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按照相关规定为低保及低保边缘家庭的残疾老年人发放生活补贴，为一级、二级重度残疾老年人和三级、四级精神、智力残疾老年人发放护理补贴</w:t>
            </w:r>
          </w:p>
        </w:tc>
        <w:tc>
          <w:tcPr>
            <w:tcW w:w="4485" w:type="dxa"/>
            <w:vAlign w:val="center"/>
          </w:tcPr>
          <w:p w14:paraId="670DDC0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补贴标准按照相关规定动态调整</w:t>
            </w:r>
          </w:p>
        </w:tc>
        <w:tc>
          <w:tcPr>
            <w:tcW w:w="1410" w:type="dxa"/>
            <w:vAlign w:val="center"/>
          </w:tcPr>
          <w:p w14:paraId="3D9CB75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31251AF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14:paraId="5CAF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0D13D52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生活无着的流浪、乞讨老年人</w:t>
            </w:r>
          </w:p>
        </w:tc>
        <w:tc>
          <w:tcPr>
            <w:tcW w:w="480" w:type="dxa"/>
            <w:vAlign w:val="center"/>
          </w:tcPr>
          <w:p w14:paraId="24DD605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200" w:type="dxa"/>
            <w:vAlign w:val="center"/>
          </w:tcPr>
          <w:p w14:paraId="7AB072A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社会救助</w:t>
            </w:r>
          </w:p>
        </w:tc>
        <w:tc>
          <w:tcPr>
            <w:tcW w:w="3360" w:type="dxa"/>
            <w:vAlign w:val="center"/>
          </w:tcPr>
          <w:p w14:paraId="2B9F85DE">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依照有关规定给予救助</w:t>
            </w:r>
          </w:p>
        </w:tc>
        <w:tc>
          <w:tcPr>
            <w:tcW w:w="4485" w:type="dxa"/>
            <w:vAlign w:val="center"/>
          </w:tcPr>
          <w:p w14:paraId="2EABC0D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按照《生活无着的流浪乞讨人员救助管理机构工作规程》，为生活无着的流浪、乞讨老年人提供临时性救助服务</w:t>
            </w:r>
            <w:r>
              <w:rPr>
                <w:rFonts w:hint="eastAsia" w:ascii="仿宋" w:hAnsi="仿宋" w:eastAsia="仿宋" w:cs="仿宋"/>
                <w:sz w:val="24"/>
                <w:szCs w:val="24"/>
                <w:lang w:val="en-US" w:eastAsia="zh-CN"/>
              </w:rPr>
              <w:tab/>
            </w:r>
          </w:p>
        </w:tc>
        <w:tc>
          <w:tcPr>
            <w:tcW w:w="1410" w:type="dxa"/>
            <w:vAlign w:val="center"/>
          </w:tcPr>
          <w:p w14:paraId="704A86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7FD6A17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14:paraId="7A32B103">
      <w:r>
        <w:br w:type="page"/>
      </w: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14:paraId="5F8F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10" w:type="dxa"/>
            <w:vAlign w:val="center"/>
          </w:tcPr>
          <w:p w14:paraId="010C00D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14:paraId="25AE7CE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14:paraId="4D02B27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服务内容</w:t>
            </w:r>
          </w:p>
        </w:tc>
        <w:tc>
          <w:tcPr>
            <w:tcW w:w="4485" w:type="dxa"/>
            <w:vAlign w:val="center"/>
          </w:tcPr>
          <w:p w14:paraId="2475FD3D">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服务标准</w:t>
            </w:r>
          </w:p>
        </w:tc>
        <w:tc>
          <w:tcPr>
            <w:tcW w:w="1410" w:type="dxa"/>
            <w:vAlign w:val="center"/>
          </w:tcPr>
          <w:p w14:paraId="1E5C68D5">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服务类型</w:t>
            </w:r>
          </w:p>
        </w:tc>
        <w:tc>
          <w:tcPr>
            <w:tcW w:w="1823" w:type="dxa"/>
            <w:vAlign w:val="center"/>
          </w:tcPr>
          <w:p w14:paraId="716EAB4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牵头落实部门</w:t>
            </w:r>
          </w:p>
        </w:tc>
      </w:tr>
      <w:tr w14:paraId="0B24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410" w:type="dxa"/>
            <w:vAlign w:val="center"/>
          </w:tcPr>
          <w:p w14:paraId="2481D4FE">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滨河社区内老年人</w:t>
            </w:r>
          </w:p>
        </w:tc>
        <w:tc>
          <w:tcPr>
            <w:tcW w:w="480" w:type="dxa"/>
            <w:vAlign w:val="center"/>
          </w:tcPr>
          <w:p w14:paraId="02689414">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200" w:type="dxa"/>
            <w:vAlign w:val="center"/>
          </w:tcPr>
          <w:p w14:paraId="281F98E8">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幸福养老工程</w:t>
            </w:r>
          </w:p>
        </w:tc>
        <w:tc>
          <w:tcPr>
            <w:tcW w:w="3360" w:type="dxa"/>
            <w:vAlign w:val="center"/>
          </w:tcPr>
          <w:p w14:paraId="7575056B">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短期托养、日间照料、老人餐厅、健康管理、文化娱乐和上门服务等服务功能，充分关心、关爱、帮助老年人</w:t>
            </w:r>
          </w:p>
        </w:tc>
        <w:tc>
          <w:tcPr>
            <w:tcW w:w="4485" w:type="dxa"/>
            <w:vAlign w:val="center"/>
          </w:tcPr>
          <w:p w14:paraId="029E9014">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服务实行全程化管理，对申请人进行详细登记，建立申请人员档案，与服务对象签订服务协议，提供相关养老服务。</w:t>
            </w:r>
          </w:p>
        </w:tc>
        <w:tc>
          <w:tcPr>
            <w:tcW w:w="1410" w:type="dxa"/>
            <w:vAlign w:val="center"/>
          </w:tcPr>
          <w:p w14:paraId="1C11BAB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14:paraId="7BF2A94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14:paraId="7CF9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10" w:type="dxa"/>
            <w:vAlign w:val="center"/>
          </w:tcPr>
          <w:p w14:paraId="299353D7">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各村60岁以上老年人村民</w:t>
            </w:r>
          </w:p>
        </w:tc>
        <w:tc>
          <w:tcPr>
            <w:tcW w:w="480" w:type="dxa"/>
            <w:vAlign w:val="center"/>
          </w:tcPr>
          <w:p w14:paraId="6CE4FE4A">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200" w:type="dxa"/>
            <w:vAlign w:val="center"/>
          </w:tcPr>
          <w:p w14:paraId="7DC01EDB">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日间照料中心</w:t>
            </w:r>
          </w:p>
        </w:tc>
        <w:tc>
          <w:tcPr>
            <w:tcW w:w="3360" w:type="dxa"/>
            <w:vAlign w:val="center"/>
          </w:tcPr>
          <w:p w14:paraId="4F2FAE11">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白天入托接受照顾和参与活动，晚上回家享受家庭生活。</w:t>
            </w:r>
          </w:p>
        </w:tc>
        <w:tc>
          <w:tcPr>
            <w:tcW w:w="4485" w:type="dxa"/>
            <w:vAlign w:val="center"/>
          </w:tcPr>
          <w:p w14:paraId="294D1D2B">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县财政按每所平均2万元的标准，保证运营经费。各种服务内容按低偿、无偿两种形式收费，具体标准由各村委会确定并在</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"https://baike.baidu.com/item/日间照料中心/53166430?fromModule=lemma_inlink"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日间照料中心</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公示。</w:t>
            </w:r>
          </w:p>
        </w:tc>
        <w:tc>
          <w:tcPr>
            <w:tcW w:w="1410" w:type="dxa"/>
            <w:vAlign w:val="center"/>
          </w:tcPr>
          <w:p w14:paraId="0EF4A30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14:paraId="061819C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14:paraId="15D3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410" w:type="dxa"/>
            <w:vAlign w:val="center"/>
          </w:tcPr>
          <w:p w14:paraId="5D05897F">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社区60岁以上老年人居民</w:t>
            </w:r>
          </w:p>
        </w:tc>
        <w:tc>
          <w:tcPr>
            <w:tcW w:w="480" w:type="dxa"/>
            <w:vAlign w:val="center"/>
          </w:tcPr>
          <w:p w14:paraId="39D4D7B3">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200" w:type="dxa"/>
            <w:vAlign w:val="center"/>
          </w:tcPr>
          <w:p w14:paraId="0433C4F0">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社区养老服务设施补短板</w:t>
            </w:r>
          </w:p>
        </w:tc>
        <w:tc>
          <w:tcPr>
            <w:tcW w:w="3360" w:type="dxa"/>
            <w:vAlign w:val="center"/>
          </w:tcPr>
          <w:p w14:paraId="39E8ECCB">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社区养老服务设施应与城镇居住区同步规划、同步建设、同步验收、同步交付使用。</w:t>
            </w:r>
          </w:p>
        </w:tc>
        <w:tc>
          <w:tcPr>
            <w:tcW w:w="4485" w:type="dxa"/>
            <w:vAlign w:val="center"/>
          </w:tcPr>
          <w:p w14:paraId="6820145D">
            <w:pPr>
              <w:widowControl w:val="0"/>
              <w:wordWrap/>
              <w:adjustRightInd/>
              <w:snapToGrid/>
              <w:spacing w:before="0" w:after="0" w:line="240" w:lineRule="exact"/>
              <w:ind w:left="0" w:leftChars="0" w:right="0" w:firstLine="0" w:firstLineChars="0"/>
              <w:jc w:val="both"/>
              <w:textAlignment w:val="auto"/>
              <w:outlineLvl w:val="9"/>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打造“一刻钟养老服务圈”提升养老服务品质。</w:t>
            </w:r>
          </w:p>
        </w:tc>
        <w:tc>
          <w:tcPr>
            <w:tcW w:w="1410" w:type="dxa"/>
            <w:vAlign w:val="center"/>
          </w:tcPr>
          <w:p w14:paraId="4462C207">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14:paraId="5CAC4DFA">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县民政局</w:t>
            </w:r>
          </w:p>
        </w:tc>
      </w:tr>
      <w:tr w14:paraId="3C76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410" w:type="dxa"/>
            <w:vAlign w:val="center"/>
          </w:tcPr>
          <w:p w14:paraId="691C539C">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社区80岁以上高龄老人、低保家庭中的失能老人，70岁以上独居、失独、空巢老人等特殊群体</w:t>
            </w:r>
          </w:p>
        </w:tc>
        <w:tc>
          <w:tcPr>
            <w:tcW w:w="480" w:type="dxa"/>
            <w:vAlign w:val="center"/>
          </w:tcPr>
          <w:p w14:paraId="79B0A49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200" w:type="dxa"/>
            <w:vAlign w:val="center"/>
          </w:tcPr>
          <w:p w14:paraId="1E150688">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政府购买社区居家养老服务</w:t>
            </w:r>
          </w:p>
        </w:tc>
        <w:tc>
          <w:tcPr>
            <w:tcW w:w="3360" w:type="dxa"/>
            <w:vAlign w:val="center"/>
          </w:tcPr>
          <w:p w14:paraId="0F5FC0B8">
            <w:pPr>
              <w:widowControl w:val="0"/>
              <w:wordWrap/>
              <w:adjustRightInd/>
              <w:snapToGrid/>
              <w:spacing w:before="0" w:after="0" w:line="26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将社区80岁以上高龄老人、低保家庭中的失能老人，70岁以上独居、失独、空巢老人等特殊群体纳入购买服务对象，按照每人每月不低于50元的标准安排购买服务经费，用于社区居家养老服务。</w:t>
            </w:r>
          </w:p>
        </w:tc>
        <w:tc>
          <w:tcPr>
            <w:tcW w:w="4485" w:type="dxa"/>
            <w:vAlign w:val="center"/>
          </w:tcPr>
          <w:p w14:paraId="0E4A5F37">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资金由市县两级财政从养老预算支出中统筹安排。</w:t>
            </w:r>
          </w:p>
        </w:tc>
        <w:tc>
          <w:tcPr>
            <w:tcW w:w="1410" w:type="dxa"/>
            <w:vAlign w:val="center"/>
          </w:tcPr>
          <w:p w14:paraId="18EA703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14:paraId="147028E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bl>
    <w:p w14:paraId="00B57DDA">
      <w:pPr>
        <w:widowControl w:val="0"/>
        <w:wordWrap/>
        <w:adjustRightInd/>
        <w:snapToGrid/>
        <w:spacing w:before="0" w:after="0" w:line="240" w:lineRule="exact"/>
        <w:ind w:left="0" w:leftChars="0" w:right="0" w:firstLine="0" w:firstLineChars="0"/>
        <w:jc w:val="both"/>
        <w:textAlignment w:val="auto"/>
        <w:outlineLvl w:val="9"/>
        <w:rPr>
          <w:rFonts w:hint="eastAsia"/>
          <w:lang w:val="en-US" w:eastAsia="zh-CN"/>
        </w:rPr>
      </w:pPr>
      <w:r>
        <w:rPr>
          <w:rFonts w:hint="eastAsia" w:ascii="仿宋" w:hAnsi="仿宋" w:eastAsia="仿宋" w:cs="仿宋"/>
          <w:sz w:val="24"/>
          <w:szCs w:val="24"/>
          <w:lang w:val="en-US" w:eastAsia="zh-CN"/>
        </w:rPr>
        <w:br w:type="page"/>
      </w: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14:paraId="2038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10" w:type="dxa"/>
            <w:vAlign w:val="center"/>
          </w:tcPr>
          <w:p w14:paraId="0A4AA41D">
            <w:pPr>
              <w:jc w:val="center"/>
              <w:rPr>
                <w:rFonts w:hint="eastAsia"/>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14:paraId="3B33DA0C">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14:paraId="55728843">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服务内容</w:t>
            </w:r>
          </w:p>
        </w:tc>
        <w:tc>
          <w:tcPr>
            <w:tcW w:w="4485" w:type="dxa"/>
            <w:vAlign w:val="center"/>
          </w:tcPr>
          <w:p w14:paraId="473A8616">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服务标准</w:t>
            </w:r>
          </w:p>
        </w:tc>
        <w:tc>
          <w:tcPr>
            <w:tcW w:w="1410" w:type="dxa"/>
            <w:vAlign w:val="center"/>
          </w:tcPr>
          <w:p w14:paraId="61326165">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服务类型</w:t>
            </w:r>
          </w:p>
        </w:tc>
        <w:tc>
          <w:tcPr>
            <w:tcW w:w="1823" w:type="dxa"/>
            <w:vAlign w:val="center"/>
          </w:tcPr>
          <w:p w14:paraId="26DBFEBF">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牵头落实部门</w:t>
            </w:r>
          </w:p>
        </w:tc>
      </w:tr>
      <w:tr w14:paraId="2D02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1410" w:type="dxa"/>
            <w:vAlign w:val="center"/>
          </w:tcPr>
          <w:p w14:paraId="057A15D1">
            <w:pPr>
              <w:widowControl w:val="0"/>
              <w:wordWrap/>
              <w:adjustRightInd/>
              <w:snapToGrid/>
              <w:spacing w:before="0" w:after="0" w:line="220" w:lineRule="exact"/>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养老服务从业人员一次性入职奖励</w:t>
            </w:r>
          </w:p>
        </w:tc>
        <w:tc>
          <w:tcPr>
            <w:tcW w:w="480" w:type="dxa"/>
            <w:vAlign w:val="center"/>
          </w:tcPr>
          <w:p w14:paraId="39D4905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200" w:type="dxa"/>
            <w:vAlign w:val="center"/>
          </w:tcPr>
          <w:p w14:paraId="4C0B6889">
            <w:pPr>
              <w:jc w:val="both"/>
              <w:rPr>
                <w:rFonts w:hint="eastAsia" w:ascii="仿宋" w:hAnsi="仿宋" w:eastAsia="仿宋" w:cs="仿宋"/>
                <w:spacing w:val="-20"/>
                <w:w w:val="90"/>
                <w:sz w:val="24"/>
                <w:szCs w:val="24"/>
                <w:lang w:val="en-US" w:eastAsia="zh-CN"/>
              </w:rPr>
            </w:pPr>
            <w:r>
              <w:rPr>
                <w:rFonts w:hint="eastAsia" w:ascii="仿宋" w:hAnsi="仿宋" w:eastAsia="仿宋" w:cs="仿宋"/>
                <w:spacing w:val="-20"/>
                <w:w w:val="90"/>
                <w:sz w:val="24"/>
                <w:szCs w:val="24"/>
                <w:lang w:val="en-US" w:eastAsia="zh-CN"/>
              </w:rPr>
              <w:t>在全县登记设立并备案的养老服务机构和社区养老服务机构中从事养老服务且具有中专及以上学历的工作人员。</w:t>
            </w:r>
          </w:p>
        </w:tc>
        <w:tc>
          <w:tcPr>
            <w:tcW w:w="3360" w:type="dxa"/>
            <w:vAlign w:val="center"/>
          </w:tcPr>
          <w:p w14:paraId="7412C48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养老服务入职奖补为一次性奖励，按照实际入职学历确定奖补标准。2023年7月1日后入职我县养老服务机构，签订3年及以上劳动合同，且工作满一年的具有</w:t>
            </w:r>
            <w:r>
              <w:rPr>
                <w:rFonts w:hint="default" w:ascii="仿宋" w:hAnsi="仿宋" w:eastAsia="仿宋" w:cs="仿宋"/>
                <w:sz w:val="24"/>
                <w:szCs w:val="24"/>
                <w:lang w:val="en-US" w:eastAsia="zh-CN"/>
              </w:rPr>
              <w:t>中等职业及以上学历一线从业人员</w:t>
            </w:r>
          </w:p>
        </w:tc>
        <w:tc>
          <w:tcPr>
            <w:tcW w:w="4485" w:type="dxa"/>
            <w:vAlign w:val="center"/>
          </w:tcPr>
          <w:p w14:paraId="046B210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对于硕士研究生及以上学历、本科学历、大专学历、中专学历分别给予6万元、5万元、4万元、3万元的一次性入职奖励。入职奖励分三年发放到位。</w:t>
            </w:r>
          </w:p>
        </w:tc>
        <w:tc>
          <w:tcPr>
            <w:tcW w:w="1410" w:type="dxa"/>
            <w:vAlign w:val="center"/>
          </w:tcPr>
          <w:p w14:paraId="6B309C1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14:paraId="11B551A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p w14:paraId="4324EC0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县财政局</w:t>
            </w:r>
          </w:p>
        </w:tc>
      </w:tr>
    </w:tbl>
    <w:p w14:paraId="16B680B7">
      <w:pPr>
        <w:widowControl w:val="0"/>
        <w:wordWrap/>
        <w:adjustRightInd/>
        <w:snapToGrid/>
        <w:spacing w:before="0" w:after="0" w:line="500" w:lineRule="exact"/>
        <w:ind w:right="0"/>
        <w:jc w:val="both"/>
        <w:textAlignment w:val="auto"/>
        <w:outlineLvl w:val="9"/>
        <w:rPr>
          <w:rFonts w:hint="default"/>
          <w:lang w:val="en-US" w:eastAsia="zh-CN"/>
        </w:rPr>
      </w:pPr>
    </w:p>
    <w:sectPr>
      <w:headerReference r:id="rId3" w:type="default"/>
      <w:footerReference r:id="rId4" w:type="default"/>
      <w:pgSz w:w="16838" w:h="11906" w:orient="landscape"/>
      <w:pgMar w:top="1587" w:right="2098" w:bottom="1474" w:left="1984" w:header="851" w:footer="1417" w:gutter="0"/>
      <w:pgNumType w:fmt="numberInDash"/>
      <w:cols w:space="72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A19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DA8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00000000"/>
    <w:rsid w:val="213459DB"/>
    <w:rsid w:val="5C8D44D8"/>
    <w:rsid w:val="69AD5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eastAsia="宋体"/>
      <w:b/>
      <w:kern w:val="2"/>
      <w:sz w:val="4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UserStyle_0"/>
    <w:basedOn w:val="1"/>
    <w:link w:val="10"/>
    <w:qFormat/>
    <w:uiPriority w:val="0"/>
    <w:pPr>
      <w:widowControl/>
      <w:spacing w:after="160" w:line="240" w:lineRule="exact"/>
      <w:jc w:val="left"/>
    </w:pPr>
  </w:style>
  <w:style w:type="paragraph" w:customStyle="1" w:styleId="8">
    <w:name w:val="Body Text Indent"/>
    <w:basedOn w:val="1"/>
    <w:autoRedefine/>
    <w:qFormat/>
    <w:uiPriority w:val="0"/>
    <w:pPr>
      <w:spacing w:after="120"/>
      <w:ind w:left="420" w:leftChars="200"/>
    </w:pPr>
  </w:style>
  <w:style w:type="paragraph" w:customStyle="1" w:styleId="9">
    <w:name w:val="Body Text First Indent 2"/>
    <w:basedOn w:val="8"/>
    <w:next w:val="1"/>
    <w:autoRedefine/>
    <w:qFormat/>
    <w:uiPriority w:val="0"/>
    <w:pPr>
      <w:ind w:firstLine="420" w:firstLineChars="200"/>
    </w:pPr>
  </w:style>
  <w:style w:type="character" w:customStyle="1" w:styleId="10">
    <w:name w:val="NormalCharacter"/>
    <w:link w:val="7"/>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3184</Words>
  <Characters>3261</Characters>
  <Lines>0</Lines>
  <Paragraphs>0</Paragraphs>
  <TotalTime>2</TotalTime>
  <ScaleCrop>false</ScaleCrop>
  <LinksUpToDate>false</LinksUpToDate>
  <CharactersWithSpaces>3270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2023-06-26T01:56:00Z</dcterms:created>
  <dc:creator>Administrator</dc:creator>
  <cp:lastModifiedBy>11:大梦</cp:lastModifiedBy>
  <cp:lastPrinted>2024-01-04T11:44:00Z</cp:lastPrinted>
  <dcterms:modified xsi:type="dcterms:W3CDTF">2025-01-08T02:50:45Z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EE0B97FD8C844DE89C2F557CA034AECF_13</vt:lpwstr>
  </property>
  <property fmtid="{D5CDD505-2E9C-101B-9397-08002B2CF9AE}" pid="4" name="KSOTemplateDocerSaveRecord">
    <vt:lpwstr>eyJoZGlkIjoiZDlhYzAwYjliZjJiMWVkMTg0MTQ3ODkzNzdhMGM5MTQiLCJ1c2VySWQiOiI0NTY4MDY0OTUifQ==</vt:lpwstr>
  </property>
</Properties>
</file>