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 w:firstLine="0" w:firstLineChars="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危险化学品事故应急响应条件</w:t>
      </w:r>
    </w:p>
    <w:tbl>
      <w:tblPr>
        <w:tblStyle w:val="7"/>
        <w:tblpPr w:leftFromText="180" w:rightFromText="180" w:vertAnchor="text" w:horzAnchor="page" w:tblpX="1732" w:tblpY="516"/>
        <w:tblOverlap w:val="never"/>
        <w:tblW w:w="13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8"/>
        <w:gridCol w:w="4571"/>
        <w:gridCol w:w="4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32"/>
                <w:szCs w:val="32"/>
              </w:rPr>
              <w:t>一级响应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32"/>
                <w:szCs w:val="32"/>
              </w:rPr>
              <w:t>二级响应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宋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32"/>
                <w:szCs w:val="32"/>
              </w:rPr>
              <w:t>三级响应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1" w:hRule="atLeast"/>
        </w:trPr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启动条件：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（1）造成10人以上、失联、被困，或危及10人以上生命安全，或者50人以上重伤（中毒）的危险化学品事故；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（2）需要紧急转移安置5000人以上的危险化学品事故；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（3）超出市级人民政府应急处置能力的生产安全事故；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（4）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指挥部认为需要启动I级响应的情形。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启动条件：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（1）造成3人以上10人以下死亡、失联、被困或危及3人以上10人以下生命安全，或者30人以上50人以下重伤（中毒）的危险化学品事故；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（2）需要紧急转移安置500人以上5000人以下的危险化学品事故；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（3）市指挥部认为需要启动II级响应的情形。   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20" w:firstLineChars="15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造成3人以下死亡、失联、被困或危及1-3人生命安全，或者10人以下重伤（中毒）的危险化学品事故；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420" w:firstLineChars="15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需要紧急转移安置500人以下的危险化学品事故。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wz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844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NokmzuAQAA2AMAAA4AAABkcnMvZTJvRG9jLnhtbK1TzY7TMBC+&#10;I/EOlu802UqFKGq6WqgWISFAWngA17EbS/7T2G1SHgDegBMX7jxXn2PHTtJFy2UPe0nGM+Nv5vtm&#10;vL4ejCZHAUE529CrRUmJsNy1yu4b+u3r7auKkhCZbZl2VjT0JAK93rx8se59LZauc7oVQBDEhrr3&#10;De1i9HVRBN4Jw8LCeWExKB0YFvEI+6IF1iO60cWyLF8XvYPWg+MiBPRuxyCdEOEpgE5KxcXW8YMR&#10;No6oIDSLSCl0yge6yd1KKXj8LGUQkeiGItOYv1gE7V36Fps1q/fAfKf41AJ7SguPOBmmLBa9QG1Z&#10;ZOQA6j8oozi44GRccGeKkUhWBFlclY+0ueuYF5kLSh38RfTwfLD80/ELENU2dLWixDKDEz//+nn+&#10;/ff85wdBHwrU+1Bj3p3HzDi8dQOuzewP6Ey8Bwkm/ZERwTjKe7rIK4ZIeLpULauqxBDH2HxA/OLh&#10;uocQ3wtnSDIaCji/LCs7fgxxTJ1TUjXrbpXWeYbakh5RV9WbVb5xCSG6tilZ5HWYcBKnsfdkxWE3&#10;TER3rj0hT3wgWL9z8J2SHtejoRZfAyX6g0X10ybNBszGbjaY5XixoZGS0XwXx407eFD7Lu9gaij4&#10;m0NEBplYamOsjYKkAw48SzMtZ9qof8856+FBbu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GmC&#10;S9MAAAAFAQAADwAAAAAAAAABACAAAAAiAAAAZHJzL2Rvd25yZXYueG1sUEsBAhQAFAAAAAgAh07i&#10;QNNokmzuAQAA2AMAAA4AAAAAAAAAAQAgAAAAIg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8255B9"/>
    <w:multiLevelType w:val="singleLevel"/>
    <w:tmpl w:val="B58255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6B7A2C96"/>
    <w:rsid w:val="04051EED"/>
    <w:rsid w:val="170A4EC2"/>
    <w:rsid w:val="30DD4D3A"/>
    <w:rsid w:val="47661883"/>
    <w:rsid w:val="6B7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cs="Times New Roman"/>
    </w:rPr>
  </w:style>
  <w:style w:type="paragraph" w:styleId="4">
    <w:name w:val="Normal (Web)"/>
    <w:basedOn w:val="1"/>
    <w:next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91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61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2023-11-28T03:08:00Z</dcterms:created>
  <dc:creator>Administrator</dc:creator>
  <cp:lastModifiedBy>Administrator</cp:lastModifiedBy>
  <dcterms:modified xsi:type="dcterms:W3CDTF">2023-11-28T09:05:09Z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E73C88F8387D4DF29FA563434B74D84A_13</vt:lpwstr>
  </property>
</Properties>
</file>